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C16CD" w14:textId="35171BEF" w:rsidR="00795D55" w:rsidRDefault="00795D55" w:rsidP="000C305A">
      <w:pPr>
        <w:spacing w:before="0" w:line="240" w:lineRule="auto"/>
      </w:pPr>
      <w:r w:rsidRPr="00025FEE">
        <w:t>Herkese merhaba,</w:t>
      </w:r>
    </w:p>
    <w:p w14:paraId="52977D09" w14:textId="77777777" w:rsidR="000C305A" w:rsidRPr="00025FEE" w:rsidRDefault="000C305A" w:rsidP="000C305A">
      <w:pPr>
        <w:spacing w:before="0" w:line="240" w:lineRule="auto"/>
      </w:pPr>
    </w:p>
    <w:p w14:paraId="62139EFF" w14:textId="18A49A9D" w:rsidR="00795D55" w:rsidRDefault="00795D55" w:rsidP="000C305A">
      <w:pPr>
        <w:spacing w:before="0" w:line="240" w:lineRule="auto"/>
      </w:pPr>
      <w:r w:rsidRPr="00025FEE">
        <w:t>UNEC Ekonomi Forumu’nda bana yer verdiğiniz için teşekkürlerimi sunarım. Ben Erol Özvar</w:t>
      </w:r>
      <w:r w:rsidR="009C5BB5" w:rsidRPr="00025FEE">
        <w:t xml:space="preserve">. </w:t>
      </w:r>
      <w:proofErr w:type="spellStart"/>
      <w:r w:rsidR="009C5BB5" w:rsidRPr="00AB59F6">
        <w:t>K</w:t>
      </w:r>
      <w:r w:rsidRPr="00AB59F6">
        <w:t>oronavirüs</w:t>
      </w:r>
      <w:proofErr w:type="spellEnd"/>
      <w:r w:rsidRPr="00AB59F6">
        <w:t xml:space="preserve"> </w:t>
      </w:r>
      <w:r w:rsidR="00196911" w:rsidRPr="00AB59F6">
        <w:t>salgını</w:t>
      </w:r>
      <w:r w:rsidRPr="00AB59F6">
        <w:t xml:space="preserve"> süresince ve sonrasında eğitim ve özellikle yükseköğretim sektörü ile ilgili görüşlerimi sizlerle paylaş</w:t>
      </w:r>
      <w:r w:rsidR="005E47B4" w:rsidRPr="00AB59F6">
        <w:t>mak istiyorum</w:t>
      </w:r>
      <w:r w:rsidRPr="00AB59F6">
        <w:t xml:space="preserve">. </w:t>
      </w:r>
    </w:p>
    <w:p w14:paraId="7DCC326D" w14:textId="77777777" w:rsidR="000C305A" w:rsidRPr="00025FEE" w:rsidRDefault="000C305A" w:rsidP="000C305A">
      <w:pPr>
        <w:spacing w:before="0" w:line="240" w:lineRule="auto"/>
      </w:pPr>
    </w:p>
    <w:p w14:paraId="25C78563" w14:textId="2477E42B" w:rsidR="00795D55" w:rsidRDefault="00795D55" w:rsidP="000C305A">
      <w:pPr>
        <w:spacing w:before="0" w:line="240" w:lineRule="auto"/>
      </w:pPr>
      <w:r w:rsidRPr="00025FEE">
        <w:t xml:space="preserve">Neredeyse iki yıldır, küresel </w:t>
      </w:r>
      <w:r w:rsidR="00F81D10" w:rsidRPr="00025FEE">
        <w:t>COVID</w:t>
      </w:r>
      <w:r w:rsidRPr="00025FEE">
        <w:t>-19 salgını insanlığı tehdit etmekte ve tüm toplumları büyük zorluk ve krizlerle karşı karşıya bırakmaktadır. Yeni olumsuz yaşam koşullarına uyum sağlama kapasitemiz açısından test edil</w:t>
      </w:r>
      <w:r w:rsidR="009964A7" w:rsidRPr="00025FEE">
        <w:t>iyoruz</w:t>
      </w:r>
      <w:r w:rsidRPr="00025FEE">
        <w:t xml:space="preserve">. </w:t>
      </w:r>
      <w:r w:rsidR="00533F0B" w:rsidRPr="00025FEE">
        <w:t>COVID</w:t>
      </w:r>
      <w:r w:rsidRPr="00025FEE">
        <w:t>-19’un yanında iklim değişikliği ve küresel finansal krizler, hepsi; esneklik, karşılıklı bağımlılık ve bir sonraki afet ve felaketlerin üstesinden gelme dirayetini yeniden gözden geçirme gerekliliğin</w:t>
      </w:r>
      <w:r w:rsidR="00A84BF6" w:rsidRPr="00025FEE">
        <w:t>i beraberinde getirmektedir</w:t>
      </w:r>
      <w:r w:rsidRPr="00025FEE">
        <w:t>.</w:t>
      </w:r>
    </w:p>
    <w:p w14:paraId="2679120D" w14:textId="77777777" w:rsidR="000C305A" w:rsidRPr="00025FEE" w:rsidRDefault="000C305A" w:rsidP="000C305A">
      <w:pPr>
        <w:spacing w:before="0" w:line="240" w:lineRule="auto"/>
      </w:pPr>
    </w:p>
    <w:p w14:paraId="7254FE41" w14:textId="0DB63AB1" w:rsidR="00795D55" w:rsidRDefault="00795D55" w:rsidP="000C305A">
      <w:pPr>
        <w:spacing w:before="0" w:line="240" w:lineRule="auto"/>
      </w:pPr>
      <w:r w:rsidRPr="00025FEE">
        <w:t xml:space="preserve">Yapacağım kısa sunum şu soruları içerecektir: Yükseköğretim sektörü yakın zamanlı </w:t>
      </w:r>
      <w:r w:rsidR="00106B3D">
        <w:t>salgın</w:t>
      </w:r>
      <w:r w:rsidRPr="00025FEE">
        <w:t xml:space="preserve"> koşullarından nasıl etkilendi? Üniversiteler, yerel ve küresel şokları hafifletmede daha etkili bir rol oynama yolunda kendilerini nasıl adapte edebilirler? </w:t>
      </w:r>
      <w:r w:rsidR="00533F0B" w:rsidRPr="00025FEE">
        <w:t>COVID</w:t>
      </w:r>
      <w:r w:rsidRPr="00025FEE">
        <w:t xml:space="preserve">-19 </w:t>
      </w:r>
      <w:r w:rsidR="008B43EC">
        <w:t>salgınından</w:t>
      </w:r>
      <w:r w:rsidRPr="00025FEE">
        <w:t xml:space="preserve"> sonra yükseköğretim sistemleri eski işlevlerini devam ettirecekler mi? Bu soruların</w:t>
      </w:r>
      <w:r w:rsidR="00396DC1">
        <w:t xml:space="preserve"> hiçbir ülkeye özgü olmadığı gerçeğinin </w:t>
      </w:r>
      <w:r w:rsidRPr="00025FEE">
        <w:t>hepimiz tarafından paylaşıldığı kanaatindeyim.</w:t>
      </w:r>
    </w:p>
    <w:p w14:paraId="22F65418" w14:textId="77777777" w:rsidR="000C305A" w:rsidRPr="00025FEE" w:rsidRDefault="000C305A" w:rsidP="000C305A">
      <w:pPr>
        <w:spacing w:before="0" w:line="240" w:lineRule="auto"/>
      </w:pPr>
      <w:bookmarkStart w:id="0" w:name="_GoBack"/>
      <w:bookmarkEnd w:id="0"/>
    </w:p>
    <w:p w14:paraId="41AAF4E8" w14:textId="5F04F49C" w:rsidR="00795D55" w:rsidRDefault="00795D55" w:rsidP="000C305A">
      <w:pPr>
        <w:spacing w:before="0" w:line="240" w:lineRule="auto"/>
      </w:pPr>
      <w:r w:rsidRPr="00025FEE">
        <w:t>Saygıdeğer Meslektaşlarım,</w:t>
      </w:r>
    </w:p>
    <w:p w14:paraId="5C28E0FB" w14:textId="77777777" w:rsidR="000C305A" w:rsidRPr="00025FEE" w:rsidRDefault="000C305A" w:rsidP="000C305A">
      <w:pPr>
        <w:spacing w:before="0" w:line="240" w:lineRule="auto"/>
      </w:pPr>
    </w:p>
    <w:p w14:paraId="56823455" w14:textId="274BF4FF" w:rsidR="00795D55" w:rsidRDefault="00795D55" w:rsidP="000C305A">
      <w:pPr>
        <w:spacing w:before="0" w:line="240" w:lineRule="auto"/>
      </w:pPr>
      <w:r w:rsidRPr="00025FEE">
        <w:t>COVID-19 hayatımızın her alanını alt üst et</w:t>
      </w:r>
      <w:r w:rsidR="00DF604F" w:rsidRPr="00025FEE">
        <w:t>ti</w:t>
      </w:r>
      <w:r w:rsidRPr="00025FEE">
        <w:t xml:space="preserve">. Sosyal mesafeye ek olarak, yerel ve küresel seyahatlerin kısıtlanması ve hatta yasaklanması, bizi davranışlarımızı değiştirmeye zorlamaktadır. </w:t>
      </w:r>
      <w:r w:rsidR="008A1A4C">
        <w:t>Salgın</w:t>
      </w:r>
      <w:r w:rsidRPr="00025FEE">
        <w:t xml:space="preserve"> döneminde başlayan ve muhtemelen öngörülemeyen bir süre boyunca devam edecek küresel lojistik kriz, yaşam biçimlerimizi tehdit etmektedir. </w:t>
      </w:r>
    </w:p>
    <w:p w14:paraId="28029F1F" w14:textId="77777777" w:rsidR="000C305A" w:rsidRPr="00025FEE" w:rsidRDefault="000C305A" w:rsidP="000C305A">
      <w:pPr>
        <w:spacing w:before="0" w:line="240" w:lineRule="auto"/>
      </w:pPr>
    </w:p>
    <w:p w14:paraId="5C1E88BA" w14:textId="079F42DB" w:rsidR="00795D55" w:rsidRDefault="00795D55" w:rsidP="000C305A">
      <w:pPr>
        <w:spacing w:before="0" w:line="240" w:lineRule="auto"/>
      </w:pPr>
      <w:r w:rsidRPr="00025FEE">
        <w:t>Tüm dünyada yükseköğretim sektörünün diğer birçok sektör gibi bu krize hazırlıksız yakalandığı yadsınamaz</w:t>
      </w:r>
      <w:r w:rsidR="0050153A">
        <w:t xml:space="preserve"> bir gerçektir</w:t>
      </w:r>
      <w:r w:rsidRPr="00025FEE">
        <w:t xml:space="preserve">. </w:t>
      </w:r>
      <w:r w:rsidR="00DC7F7C">
        <w:t>Salgından</w:t>
      </w:r>
      <w:r w:rsidRPr="00025FEE">
        <w:t xml:space="preserve"> önce üniversitelerde </w:t>
      </w:r>
      <w:r w:rsidR="00A34CEE">
        <w:t>eğitim</w:t>
      </w:r>
      <w:r w:rsidRPr="00025FEE">
        <w:t xml:space="preserve"> çoğunlukla yüz</w:t>
      </w:r>
      <w:r w:rsidR="00DF0740" w:rsidRPr="00025FEE">
        <w:t xml:space="preserve"> </w:t>
      </w:r>
      <w:r w:rsidRPr="00025FEE">
        <w:t>yüze gerçekleş</w:t>
      </w:r>
      <w:r w:rsidR="0016762D">
        <w:t>tiril</w:t>
      </w:r>
      <w:r w:rsidRPr="00025FEE">
        <w:t>mek</w:t>
      </w:r>
      <w:r w:rsidR="00DF0740" w:rsidRPr="00025FEE">
        <w:t>teyken</w:t>
      </w:r>
      <w:r w:rsidRPr="00025FEE">
        <w:t xml:space="preserve"> COVID-19’un patlak vermesinden sonra üniversitelerin yaptıkları ilk şey kapıları</w:t>
      </w:r>
      <w:r w:rsidR="00D544BD">
        <w:t>nı</w:t>
      </w:r>
      <w:r w:rsidRPr="00025FEE">
        <w:t xml:space="preserve"> kapatmak ve eğitim</w:t>
      </w:r>
      <w:r w:rsidR="00FA4AF7">
        <w:t>lerin</w:t>
      </w:r>
      <w:r w:rsidR="00993307">
        <w:t>e</w:t>
      </w:r>
      <w:r w:rsidRPr="00025FEE">
        <w:t xml:space="preserve"> çevrimiçi ve uzaktan eğitim yoluyla devam etmek olmuştur. Eğer bir an için kalite güvencesi ile ilgili endişelerimizi bir kenar</w:t>
      </w:r>
      <w:r w:rsidR="00A174A3">
        <w:t>a</w:t>
      </w:r>
      <w:r w:rsidRPr="00025FEE">
        <w:t xml:space="preserve"> bırakı</w:t>
      </w:r>
      <w:r w:rsidR="00CB737A" w:rsidRPr="00025FEE">
        <w:t>r</w:t>
      </w:r>
      <w:r w:rsidRPr="00025FEE">
        <w:t>sak</w:t>
      </w:r>
      <w:r w:rsidR="001B227B">
        <w:t>,</w:t>
      </w:r>
      <w:r w:rsidRPr="00025FEE">
        <w:t xml:space="preserve"> üniversitelerdeki akademik ve idari personel, e-öğrenme için tüm müfredatı kısa </w:t>
      </w:r>
      <w:r w:rsidR="00CB737A" w:rsidRPr="00025FEE">
        <w:t xml:space="preserve">bir </w:t>
      </w:r>
      <w:r w:rsidRPr="00025FEE">
        <w:t xml:space="preserve">sürede dijitalleştirerek krize hızlı yanıt verme </w:t>
      </w:r>
      <w:r w:rsidR="00CB737A" w:rsidRPr="00025FEE">
        <w:t>hususunda</w:t>
      </w:r>
      <w:r w:rsidRPr="00025FEE">
        <w:t xml:space="preserve"> övgüyü hak etmektedir</w:t>
      </w:r>
      <w:r w:rsidR="00CB737A" w:rsidRPr="00025FEE">
        <w:t>.</w:t>
      </w:r>
      <w:r w:rsidRPr="00025FEE">
        <w:t xml:space="preserve"> </w:t>
      </w:r>
    </w:p>
    <w:p w14:paraId="03D46FD4" w14:textId="77777777" w:rsidR="000C305A" w:rsidRPr="00025FEE" w:rsidRDefault="000C305A" w:rsidP="000C305A">
      <w:pPr>
        <w:spacing w:before="0" w:line="240" w:lineRule="auto"/>
      </w:pPr>
    </w:p>
    <w:p w14:paraId="1A703E56" w14:textId="07D2C833" w:rsidR="00795D55" w:rsidRDefault="00213ECB" w:rsidP="000C305A">
      <w:pPr>
        <w:spacing w:before="0" w:line="240" w:lineRule="auto"/>
      </w:pPr>
      <w:r>
        <w:t>Salgın</w:t>
      </w:r>
      <w:r w:rsidR="00795D55" w:rsidRPr="00025FEE">
        <w:t xml:space="preserve"> başlamadan </w:t>
      </w:r>
      <w:proofErr w:type="gramStart"/>
      <w:r w:rsidR="00795D55" w:rsidRPr="00025FEE">
        <w:t>önce,</w:t>
      </w:r>
      <w:proofErr w:type="gramEnd"/>
      <w:r w:rsidR="00795D55" w:rsidRPr="00025FEE">
        <w:t xml:space="preserve"> hem gelişmekte olan hem de gelişmiş ülkelerin yükseköğretim sektöründe farklı ölçeklerde de olsa eğitim faaliyetlerini sürdürmek için e-öğrenme altyapıları edindiklerini anlıyoruz. Kabul edilmelidir ki üniversiteler, değişimlere uyum sağlamak ve uzaktan eğitim süreçlerine daha fazla yer açmak için </w:t>
      </w:r>
      <w:proofErr w:type="spellStart"/>
      <w:r w:rsidR="00795D55" w:rsidRPr="00025FEE">
        <w:t>hibrit</w:t>
      </w:r>
      <w:proofErr w:type="spellEnd"/>
      <w:r w:rsidR="00795D55" w:rsidRPr="00025FEE">
        <w:t xml:space="preserve"> veya karma öğrenme modellerini başlatmak için söz konusu mevcut altyapıları iyi kullanmışlardır. Yine de bu altyapılar yeni ortaya çıkan tüm talepleri karşılamamıştır. Bu</w:t>
      </w:r>
      <w:r w:rsidR="000969B5" w:rsidRPr="00025FEE">
        <w:t xml:space="preserve"> </w:t>
      </w:r>
      <w:r w:rsidR="00CC3F34" w:rsidRPr="00025FEE">
        <w:t>da</w:t>
      </w:r>
      <w:r w:rsidR="00CC3F34">
        <w:t>,</w:t>
      </w:r>
      <w:r w:rsidR="00795D55" w:rsidRPr="00025FEE">
        <w:t xml:space="preserve"> birçok ülkenin uzaktan video konferans yazılımına büyük yatırımlar yapmasını beraberinde getirmiştir. Hatta artık birçok okul, öğretim üyeleri ile öğrenciler arasında köprü kuracak dijital konferans odacıkları sağlayan yazılımlara sahiptir. </w:t>
      </w:r>
    </w:p>
    <w:p w14:paraId="3C56F823" w14:textId="77777777" w:rsidR="000C305A" w:rsidRPr="00025FEE" w:rsidRDefault="000C305A" w:rsidP="000C305A">
      <w:pPr>
        <w:spacing w:before="0" w:line="240" w:lineRule="auto"/>
      </w:pPr>
    </w:p>
    <w:p w14:paraId="5F1418E5" w14:textId="2E671E55" w:rsidR="00795D55" w:rsidRDefault="00795D55" w:rsidP="000C305A">
      <w:pPr>
        <w:spacing w:before="0" w:line="240" w:lineRule="auto"/>
      </w:pPr>
      <w:r w:rsidRPr="00025FEE">
        <w:t>Tüm bu ilerlemelere rağmen, yükseköğretimin her bir ülke içinde ve ülkeler arasında aynı düzeyde erişilebilir olup olmadığı h</w:t>
      </w:r>
      <w:r w:rsidR="007554BE">
        <w:t>â</w:t>
      </w:r>
      <w:r w:rsidRPr="00025FEE">
        <w:t>l</w:t>
      </w:r>
      <w:r w:rsidR="007554BE">
        <w:t>â</w:t>
      </w:r>
      <w:r w:rsidRPr="00025FEE">
        <w:t xml:space="preserve"> bir sorun</w:t>
      </w:r>
      <w:r w:rsidR="002350DD">
        <w:t>dur</w:t>
      </w:r>
      <w:r w:rsidRPr="00025FEE">
        <w:t>. Mevcut haliyle dijitalleşme, yükseköğretimde fırsat eşitsizliğini azaltmak anlamına gelmemektedir. Bu konu ile ilgili daha yapılacak çok iş vardır.</w:t>
      </w:r>
    </w:p>
    <w:p w14:paraId="450360C5" w14:textId="2DA440C1" w:rsidR="000C305A" w:rsidRDefault="000C305A" w:rsidP="000C305A">
      <w:pPr>
        <w:spacing w:before="0" w:line="240" w:lineRule="auto"/>
      </w:pPr>
    </w:p>
    <w:p w14:paraId="11550821" w14:textId="77777777" w:rsidR="000C305A" w:rsidRDefault="000C305A" w:rsidP="000C305A">
      <w:pPr>
        <w:spacing w:before="0" w:line="240" w:lineRule="auto"/>
      </w:pPr>
    </w:p>
    <w:p w14:paraId="3C01DC24" w14:textId="77777777" w:rsidR="000C305A" w:rsidRPr="00025FEE" w:rsidRDefault="000C305A" w:rsidP="000C305A">
      <w:pPr>
        <w:spacing w:before="0" w:line="240" w:lineRule="auto"/>
      </w:pPr>
    </w:p>
    <w:p w14:paraId="210BF71D" w14:textId="06258F91" w:rsidR="00795D55" w:rsidRDefault="00795D55" w:rsidP="000C305A">
      <w:pPr>
        <w:spacing w:before="0" w:line="240" w:lineRule="auto"/>
      </w:pPr>
      <w:r w:rsidRPr="00025FEE">
        <w:lastRenderedPageBreak/>
        <w:t>Değerli katılımcılar,</w:t>
      </w:r>
    </w:p>
    <w:p w14:paraId="6A015C47" w14:textId="77777777" w:rsidR="000C305A" w:rsidRPr="00025FEE" w:rsidRDefault="000C305A" w:rsidP="000C305A">
      <w:pPr>
        <w:spacing w:before="0" w:line="240" w:lineRule="auto"/>
      </w:pPr>
    </w:p>
    <w:p w14:paraId="6313D8EB" w14:textId="513E0F3F" w:rsidR="00795D55" w:rsidRDefault="00795D55" w:rsidP="000C305A">
      <w:pPr>
        <w:spacing w:before="0" w:line="240" w:lineRule="auto"/>
      </w:pPr>
      <w:r w:rsidRPr="00025FEE">
        <w:t xml:space="preserve">Yükseköğretimde </w:t>
      </w:r>
      <w:r w:rsidR="005412F9">
        <w:t>salgın</w:t>
      </w:r>
      <w:r w:rsidRPr="00025FEE">
        <w:t xml:space="preserve"> tehdidiyle karşı karşıya kaldık ve bu sorunu uzaktan eğitim yöntemlerini uygulayıp geliştirerek yönettik. Şimdi soracağımız soru “</w:t>
      </w:r>
      <w:r w:rsidR="00322BFA">
        <w:t>Salgın</w:t>
      </w:r>
      <w:r w:rsidRPr="00025FEE">
        <w:t xml:space="preserve"> bittiğinde ne olacak?” Akademisyenler ve öğrenciler uzaktan </w:t>
      </w:r>
      <w:r w:rsidR="00264AA0">
        <w:t>eğitim</w:t>
      </w:r>
      <w:r w:rsidRPr="00025FEE">
        <w:t xml:space="preserve"> araçlarını kullanmayı sürdürmeyi mi isteyecekler yoksa tamamen yüz yüze eğitime geri dönmeyi mi tercih edecekler? Yapılan anketlerde</w:t>
      </w:r>
      <w:r w:rsidR="00415377" w:rsidRPr="00025FEE">
        <w:t>n</w:t>
      </w:r>
      <w:r w:rsidRPr="00025FEE">
        <w:t xml:space="preserve"> ilginç sonuçlar çıkmıştır. </w:t>
      </w:r>
    </w:p>
    <w:p w14:paraId="54DBBC9A" w14:textId="77777777" w:rsidR="000C305A" w:rsidRPr="00025FEE" w:rsidRDefault="000C305A" w:rsidP="000C305A">
      <w:pPr>
        <w:spacing w:before="0" w:line="240" w:lineRule="auto"/>
      </w:pPr>
    </w:p>
    <w:p w14:paraId="0B7590DB" w14:textId="0CDF3C2F" w:rsidR="00795D55" w:rsidRDefault="00795D55" w:rsidP="000C305A">
      <w:pPr>
        <w:spacing w:before="0" w:line="240" w:lineRule="auto"/>
      </w:pPr>
      <w:r w:rsidRPr="00025FEE">
        <w:t xml:space="preserve">Bazı ülkelerde yapılmış olan anketler öğrencilerin </w:t>
      </w:r>
      <w:r w:rsidR="00264086">
        <w:t>salgın</w:t>
      </w:r>
      <w:r w:rsidRPr="00025FEE">
        <w:t xml:space="preserve"> sonrasında uzaktan eğitim yöntemlerinin kullanılmasına itirazları olmayacağını ortaya koymuştur. </w:t>
      </w:r>
      <w:r w:rsidR="00F24E34">
        <w:t>Salgın</w:t>
      </w:r>
      <w:r w:rsidRPr="00025FEE">
        <w:t xml:space="preserve"> süresince öğrenci ve öğretim üyelerinin uzaktan eğitime ilişkin memnuniyetlerine yönelik Türkiye verilerine dayanarak, Türkiye’deki öğrencilerin ve öğretim üyelerinin yeni koşullara başarılı bir şekilde adapte olduklarını güvenle söyleyebilirim. Bir şekilde kendilerini </w:t>
      </w:r>
      <w:proofErr w:type="spellStart"/>
      <w:r w:rsidRPr="00025FEE">
        <w:t>Zoom</w:t>
      </w:r>
      <w:proofErr w:type="spellEnd"/>
      <w:r w:rsidRPr="00025FEE">
        <w:t>, Google</w:t>
      </w:r>
      <w:r w:rsidR="002A68DA">
        <w:t xml:space="preserve"> </w:t>
      </w:r>
      <w:proofErr w:type="spellStart"/>
      <w:r w:rsidRPr="00025FEE">
        <w:t>Meet</w:t>
      </w:r>
      <w:proofErr w:type="spellEnd"/>
      <w:r w:rsidRPr="00025FEE">
        <w:t>, Microsof</w:t>
      </w:r>
      <w:r w:rsidR="002A68DA">
        <w:t>t</w:t>
      </w:r>
      <w:r w:rsidRPr="00025FEE">
        <w:t xml:space="preserve"> </w:t>
      </w:r>
      <w:proofErr w:type="spellStart"/>
      <w:r w:rsidRPr="00025FEE">
        <w:t>Teams</w:t>
      </w:r>
      <w:proofErr w:type="spellEnd"/>
      <w:r w:rsidRPr="00025FEE">
        <w:t xml:space="preserve"> gibi dijital platformlara adapte ederek eğitim-öğretim sürecini devam ettirdiler. Şimdi, </w:t>
      </w:r>
      <w:r w:rsidR="00BA62E0">
        <w:t>salgın</w:t>
      </w:r>
      <w:r w:rsidRPr="00025FEE">
        <w:t xml:space="preserve"> koşulları sona erdikten sonra yeni edindikleri beceri ve alışkanlıkları en iyi şekilde kullanmaya istekli</w:t>
      </w:r>
      <w:r w:rsidR="001C6E1C">
        <w:t xml:space="preserve"> bir hale geldiler</w:t>
      </w:r>
      <w:r w:rsidRPr="00025FEE">
        <w:t xml:space="preserve">. </w:t>
      </w:r>
    </w:p>
    <w:p w14:paraId="6B14A18D" w14:textId="77777777" w:rsidR="000C305A" w:rsidRPr="00025FEE" w:rsidRDefault="000C305A" w:rsidP="000C305A">
      <w:pPr>
        <w:spacing w:before="0" w:line="240" w:lineRule="auto"/>
      </w:pPr>
    </w:p>
    <w:p w14:paraId="3842E119" w14:textId="11868D32" w:rsidR="00795D55" w:rsidRDefault="00E83B60" w:rsidP="000C305A">
      <w:pPr>
        <w:spacing w:before="0" w:line="240" w:lineRule="auto"/>
      </w:pPr>
      <w:r w:rsidRPr="00025FEE">
        <w:t>Çevrimiçi</w:t>
      </w:r>
      <w:r w:rsidR="00795D55" w:rsidRPr="00025FEE">
        <w:t xml:space="preserve"> </w:t>
      </w:r>
      <w:r w:rsidR="00323ABE">
        <w:t>eğitimi</w:t>
      </w:r>
      <w:r w:rsidR="00795D55" w:rsidRPr="00025FEE">
        <w:t xml:space="preserve">n </w:t>
      </w:r>
      <w:r w:rsidR="00E6694A">
        <w:t>bazı</w:t>
      </w:r>
      <w:r w:rsidR="00365A62" w:rsidRPr="00025FEE">
        <w:t xml:space="preserve"> b</w:t>
      </w:r>
      <w:r w:rsidR="00CE3528" w:rsidRPr="00025FEE">
        <w:t>elirgin</w:t>
      </w:r>
      <w:r w:rsidR="00795D55" w:rsidRPr="00025FEE">
        <w:t xml:space="preserve"> fayda</w:t>
      </w:r>
      <w:r w:rsidR="00E6694A">
        <w:t>ları</w:t>
      </w:r>
      <w:r w:rsidR="00795D55" w:rsidRPr="00025FEE">
        <w:t xml:space="preserve"> vardır. </w:t>
      </w:r>
      <w:r w:rsidR="00325652" w:rsidRPr="00025FEE">
        <w:t xml:space="preserve">Çevrimiçi </w:t>
      </w:r>
      <w:r w:rsidR="00325652">
        <w:t>eğitim, ö</w:t>
      </w:r>
      <w:r w:rsidR="00795D55" w:rsidRPr="00025FEE">
        <w:t xml:space="preserve">ğrencilerin fiziksel mesafenin zorluklarının üstesinden gelmelerini sağlamaktadır. Kişilerin öğrenirken hareket halinde olmalarına </w:t>
      </w:r>
      <w:r w:rsidR="00577E1B" w:rsidRPr="00025FEE">
        <w:t>imkân</w:t>
      </w:r>
      <w:r w:rsidR="00795D55" w:rsidRPr="00025FEE">
        <w:t xml:space="preserve"> tanımaktadır. Geleneksel öğrenme giderlerinin bir kısmını azaltmakta ve </w:t>
      </w:r>
      <w:r w:rsidR="007A34AB">
        <w:t>eğitimin</w:t>
      </w:r>
      <w:r w:rsidR="00795D55" w:rsidRPr="00025FEE">
        <w:t xml:space="preserve"> nüfusun daha geniş bir kesimine yayılmasını mümkün kılmaktadır. Yükseköğretimdeki öğrenci, akademisyen ve yöneticiler olarak bizlerin bu faydaları görmezden gelmemiz neredeyse imk</w:t>
      </w:r>
      <w:r w:rsidR="00B06A3A">
        <w:t>â</w:t>
      </w:r>
      <w:r w:rsidR="00795D55" w:rsidRPr="00025FEE">
        <w:t>nsızdır.</w:t>
      </w:r>
    </w:p>
    <w:p w14:paraId="71E36B16" w14:textId="77777777" w:rsidR="000C305A" w:rsidRPr="00025FEE" w:rsidRDefault="000C305A" w:rsidP="000C305A">
      <w:pPr>
        <w:spacing w:before="0" w:line="240" w:lineRule="auto"/>
      </w:pPr>
    </w:p>
    <w:p w14:paraId="78C2571E" w14:textId="3C902679" w:rsidR="00795D55" w:rsidRDefault="00795D55" w:rsidP="000C305A">
      <w:pPr>
        <w:spacing w:before="0" w:line="240" w:lineRule="auto"/>
      </w:pPr>
      <w:r w:rsidRPr="00025FEE">
        <w:t>Ayrıca, yükseköğretim dünyasının daha da ötesine bakacak olursak, bilgi ve iletişim teknolojilerinin gelişmesiyle birlikte, dijital bilgi toplumu ve dijital bilgi ekonomisi</w:t>
      </w:r>
      <w:r w:rsidR="00CE3528" w:rsidRPr="00025FEE">
        <w:t>,</w:t>
      </w:r>
      <w:r w:rsidRPr="00025FEE">
        <w:t xml:space="preserve"> tüm ülkeler için bir hedef haline gelmiştir. Bu amaç doğrultusunda, dijital teknolojilere aşina olan nitelikli işgücüne olan talebin küresel düzeyde artacağı aşikardır.  </w:t>
      </w:r>
    </w:p>
    <w:p w14:paraId="0120D6FD" w14:textId="77777777" w:rsidR="000C305A" w:rsidRPr="00025FEE" w:rsidRDefault="000C305A" w:rsidP="000C305A">
      <w:pPr>
        <w:spacing w:before="0" w:line="240" w:lineRule="auto"/>
      </w:pPr>
    </w:p>
    <w:p w14:paraId="52950E56" w14:textId="63E45205" w:rsidR="00795D55" w:rsidRDefault="00795D55" w:rsidP="000C305A">
      <w:pPr>
        <w:spacing w:before="0" w:line="240" w:lineRule="auto"/>
      </w:pPr>
      <w:r w:rsidRPr="00025FEE">
        <w:t xml:space="preserve">Dolayısıyla tüm bunları göz önünde bulundurarak, çevrimiçi öğrenmenin geleneksel üniversite eğitim yöntemlerine dahil edilmesinin ve </w:t>
      </w:r>
      <w:proofErr w:type="spellStart"/>
      <w:r w:rsidRPr="00025FEE">
        <w:t>hibrit</w:t>
      </w:r>
      <w:proofErr w:type="spellEnd"/>
      <w:r w:rsidRPr="00025FEE">
        <w:t xml:space="preserve"> eğitim ve öğretim modellerinin izlenmesinin kaçınılmaz olduğu</w:t>
      </w:r>
      <w:r w:rsidR="00CE3528" w:rsidRPr="00025FEE">
        <w:t xml:space="preserve"> kanaatindeyim</w:t>
      </w:r>
      <w:r w:rsidRPr="00025FEE">
        <w:t>. Hepimizi yükseköğretim paradigmalarında bir değişim bekl</w:t>
      </w:r>
      <w:r w:rsidR="004F5148">
        <w:t>emektedir</w:t>
      </w:r>
      <w:r w:rsidRPr="00025FEE">
        <w:t xml:space="preserve">. </w:t>
      </w:r>
    </w:p>
    <w:p w14:paraId="492B66CE" w14:textId="77777777" w:rsidR="000C305A" w:rsidRPr="00025FEE" w:rsidRDefault="000C305A" w:rsidP="000C305A">
      <w:pPr>
        <w:spacing w:before="0" w:line="240" w:lineRule="auto"/>
      </w:pPr>
    </w:p>
    <w:p w14:paraId="3B53DD92" w14:textId="2113BBBD" w:rsidR="00795D55" w:rsidRDefault="00795D55" w:rsidP="000C305A">
      <w:pPr>
        <w:spacing w:before="0" w:line="240" w:lineRule="auto"/>
      </w:pPr>
      <w:r w:rsidRPr="00025FEE">
        <w:t xml:space="preserve">Tüm bunları söyledikten sonra e-öğrenme veya çevrimiçi öğrenmenin, faydaların yanında zorlukları da beraberinde getirdiğinin altını çizmeliyim. Öğrenme alanı, sınıflar, ders müfredatı, ders programları, eğitim programları ve değerlendirme sistemleri gibi yükseköğretimimizin geleneksel konularını yeniden ele almalıyız. </w:t>
      </w:r>
    </w:p>
    <w:p w14:paraId="0D15FF68" w14:textId="77777777" w:rsidR="000C305A" w:rsidRPr="00025FEE" w:rsidRDefault="000C305A" w:rsidP="000C305A">
      <w:pPr>
        <w:spacing w:before="0" w:line="240" w:lineRule="auto"/>
      </w:pPr>
    </w:p>
    <w:p w14:paraId="757EE4EB" w14:textId="1FF3DFAC" w:rsidR="001503C9" w:rsidRDefault="006873AF" w:rsidP="000C305A">
      <w:pPr>
        <w:spacing w:before="0" w:line="240" w:lineRule="auto"/>
        <w:rPr>
          <w:noProof/>
        </w:rPr>
      </w:pPr>
      <w:r w:rsidRPr="00025FEE">
        <w:rPr>
          <w:noProof/>
        </w:rPr>
        <w:t xml:space="preserve">Ayrıca dijitalleşme, istihdam piyasasında da dikkat çekici bir değişim yaratmaktadır. Birçok iş, </w:t>
      </w:r>
      <w:r w:rsidR="00595A40" w:rsidRPr="00025FEE">
        <w:rPr>
          <w:noProof/>
        </w:rPr>
        <w:t>üretimde</w:t>
      </w:r>
      <w:r w:rsidRPr="00025FEE">
        <w:rPr>
          <w:noProof/>
        </w:rPr>
        <w:t xml:space="preserve"> otomasyonun ortaya çıkması nedeniyle büyük bir riskle karşı karşıya</w:t>
      </w:r>
      <w:r w:rsidR="00201DAF" w:rsidRPr="00025FEE">
        <w:rPr>
          <w:noProof/>
        </w:rPr>
        <w:t xml:space="preserve"> kalmaktadır</w:t>
      </w:r>
      <w:r w:rsidRPr="00025FEE">
        <w:rPr>
          <w:noProof/>
        </w:rPr>
        <w:t>.</w:t>
      </w:r>
      <w:r w:rsidR="002A4776" w:rsidRPr="00025FEE">
        <w:rPr>
          <w:noProof/>
        </w:rPr>
        <w:t xml:space="preserve"> 2025 yılına kadar dünyada, dijital dönüşüm nedeniyle 85 milyon işin yok olabileceği ve aynı zamanda yeni çalışma hayatına daha uyumlu 97 milyon yeni işin ortaya çıkacağı öngörülmektedir. Dolayısıyla son yıllarda çalışma hayatında yaşanan dönüşümler neticesinde işgücü piyasasında ileri düzeydeki yeterliklere sahip insan kaynağı ihtiyacı giderek artaca</w:t>
      </w:r>
      <w:r w:rsidR="00C92345" w:rsidRPr="00025FEE">
        <w:rPr>
          <w:noProof/>
        </w:rPr>
        <w:t>kt</w:t>
      </w:r>
      <w:r w:rsidR="002A4776" w:rsidRPr="00025FEE">
        <w:rPr>
          <w:noProof/>
        </w:rPr>
        <w:t>ı</w:t>
      </w:r>
      <w:r w:rsidR="00C92345" w:rsidRPr="00025FEE">
        <w:rPr>
          <w:noProof/>
        </w:rPr>
        <w:t>r.</w:t>
      </w:r>
      <w:r w:rsidR="002A4776" w:rsidRPr="00025FEE">
        <w:rPr>
          <w:noProof/>
        </w:rPr>
        <w:t xml:space="preserve">  </w:t>
      </w:r>
      <w:r w:rsidR="00347498" w:rsidRPr="00025FEE">
        <w:rPr>
          <w:noProof/>
        </w:rPr>
        <w:t>Y</w:t>
      </w:r>
      <w:r w:rsidR="002A4776" w:rsidRPr="00025FEE">
        <w:rPr>
          <w:noProof/>
        </w:rPr>
        <w:t>ükseköğretim program</w:t>
      </w:r>
      <w:r w:rsidR="00CB4D23" w:rsidRPr="00025FEE">
        <w:rPr>
          <w:noProof/>
        </w:rPr>
        <w:t>larından</w:t>
      </w:r>
      <w:r w:rsidR="002A4776" w:rsidRPr="00025FEE">
        <w:rPr>
          <w:noProof/>
        </w:rPr>
        <w:t xml:space="preserve"> mezun olan</w:t>
      </w:r>
      <w:r w:rsidR="00CB4D23" w:rsidRPr="00025FEE">
        <w:rPr>
          <w:noProof/>
        </w:rPr>
        <w:t xml:space="preserve">lar </w:t>
      </w:r>
      <w:r w:rsidR="002A4776" w:rsidRPr="00025FEE">
        <w:rPr>
          <w:noProof/>
        </w:rPr>
        <w:t>yetkinliklerini geliştirmek amacıyla örgün veya yaygın programlara kaydolma eğilimi gösterece</w:t>
      </w:r>
      <w:r w:rsidR="0058200D" w:rsidRPr="00025FEE">
        <w:rPr>
          <w:noProof/>
        </w:rPr>
        <w:t>ktir.</w:t>
      </w:r>
      <w:r w:rsidR="00000975" w:rsidRPr="00025FEE">
        <w:rPr>
          <w:noProof/>
        </w:rPr>
        <w:t xml:space="preserve"> Tüm bunlar, kısmen COVID </w:t>
      </w:r>
      <w:r w:rsidR="00890DE6" w:rsidRPr="00025FEE">
        <w:rPr>
          <w:noProof/>
        </w:rPr>
        <w:t>salgını</w:t>
      </w:r>
      <w:r w:rsidR="00000975" w:rsidRPr="00025FEE">
        <w:rPr>
          <w:noProof/>
        </w:rPr>
        <w:t xml:space="preserve"> ile ilgili olarak son yıllarda çalışma hayatında meydana gelen değişikliklere cevap vermek için yapılmalıdır.</w:t>
      </w:r>
      <w:r w:rsidR="00EC5F9F" w:rsidRPr="00025FEE">
        <w:rPr>
          <w:noProof/>
        </w:rPr>
        <w:t xml:space="preserve"> </w:t>
      </w:r>
    </w:p>
    <w:p w14:paraId="69D8875F" w14:textId="77777777" w:rsidR="000C305A" w:rsidRPr="00025FEE" w:rsidRDefault="000C305A" w:rsidP="000C305A">
      <w:pPr>
        <w:spacing w:before="0" w:line="240" w:lineRule="auto"/>
        <w:rPr>
          <w:noProof/>
        </w:rPr>
      </w:pPr>
    </w:p>
    <w:p w14:paraId="7F54E2A7" w14:textId="32CE4910" w:rsidR="006873AF" w:rsidRDefault="00EC5F9F" w:rsidP="000C305A">
      <w:pPr>
        <w:spacing w:before="0" w:line="240" w:lineRule="auto"/>
        <w:rPr>
          <w:noProof/>
        </w:rPr>
      </w:pPr>
      <w:r w:rsidRPr="00025FEE">
        <w:rPr>
          <w:noProof/>
        </w:rPr>
        <w:lastRenderedPageBreak/>
        <w:t>Tüm bu ileriye dönük gelişmeler</w:t>
      </w:r>
      <w:r w:rsidR="008241BF" w:rsidRPr="00025FEE">
        <w:rPr>
          <w:noProof/>
        </w:rPr>
        <w:t>le birlikte</w:t>
      </w:r>
      <w:r w:rsidRPr="00025FEE">
        <w:rPr>
          <w:noProof/>
        </w:rPr>
        <w:t>, istihdam piyasasındaki yükselen trendler ve yeni mesleki eğitim modelleri</w:t>
      </w:r>
      <w:r w:rsidR="00BD1B20" w:rsidRPr="00025FEE">
        <w:rPr>
          <w:noProof/>
        </w:rPr>
        <w:t>nin yanı sıra</w:t>
      </w:r>
      <w:r w:rsidRPr="00025FEE">
        <w:rPr>
          <w:noProof/>
        </w:rPr>
        <w:t xml:space="preserve"> </w:t>
      </w:r>
      <w:r w:rsidR="00BD1B20" w:rsidRPr="00025FEE">
        <w:rPr>
          <w:noProof/>
        </w:rPr>
        <w:t>e</w:t>
      </w:r>
      <w:r w:rsidRPr="00025FEE">
        <w:rPr>
          <w:noProof/>
        </w:rPr>
        <w:t>snek meslek profilleri oluşturmanın ve öğrencilere bu doğrultuda gerekli becerileri kazandırmanın yollarını da düşünmeliyiz. Ayrıca okullarda</w:t>
      </w:r>
      <w:r w:rsidR="004324EC" w:rsidRPr="00025FEE">
        <w:rPr>
          <w:noProof/>
        </w:rPr>
        <w:t>ki</w:t>
      </w:r>
      <w:r w:rsidRPr="00025FEE">
        <w:rPr>
          <w:noProof/>
        </w:rPr>
        <w:t xml:space="preserve"> </w:t>
      </w:r>
      <w:r w:rsidR="00C558A1" w:rsidRPr="00025FEE">
        <w:rPr>
          <w:noProof/>
        </w:rPr>
        <w:t>eğitim</w:t>
      </w:r>
      <w:r w:rsidRPr="00025FEE">
        <w:rPr>
          <w:noProof/>
        </w:rPr>
        <w:t xml:space="preserve"> süreleri ve önceki öğrenmelerin tanınması </w:t>
      </w:r>
      <w:r w:rsidR="00BA1AB4" w:rsidRPr="00025FEE">
        <w:rPr>
          <w:noProof/>
        </w:rPr>
        <w:t>husu</w:t>
      </w:r>
      <w:r w:rsidR="00686D74" w:rsidRPr="00025FEE">
        <w:rPr>
          <w:noProof/>
        </w:rPr>
        <w:t>sları</w:t>
      </w:r>
      <w:r w:rsidR="00BA1AB4" w:rsidRPr="00025FEE">
        <w:rPr>
          <w:noProof/>
        </w:rPr>
        <w:t xml:space="preserve"> da </w:t>
      </w:r>
      <w:r w:rsidRPr="00025FEE">
        <w:rPr>
          <w:noProof/>
        </w:rPr>
        <w:t xml:space="preserve">ayrıntılı </w:t>
      </w:r>
      <w:r w:rsidR="004A380A" w:rsidRPr="00025FEE">
        <w:rPr>
          <w:noProof/>
        </w:rPr>
        <w:t xml:space="preserve">bir biçimde </w:t>
      </w:r>
      <w:r w:rsidRPr="00025FEE">
        <w:rPr>
          <w:noProof/>
        </w:rPr>
        <w:t>ve titizlikle planlanmalıdır.</w:t>
      </w:r>
    </w:p>
    <w:p w14:paraId="2ED5C6D3" w14:textId="77777777" w:rsidR="000C305A" w:rsidRPr="00025FEE" w:rsidRDefault="000C305A" w:rsidP="000C305A">
      <w:pPr>
        <w:spacing w:before="0" w:line="240" w:lineRule="auto"/>
        <w:rPr>
          <w:noProof/>
        </w:rPr>
      </w:pPr>
    </w:p>
    <w:p w14:paraId="4D38EFBC" w14:textId="5A396897" w:rsidR="00FE48AB" w:rsidRDefault="00FE48AB" w:rsidP="000C305A">
      <w:pPr>
        <w:spacing w:before="0" w:line="240" w:lineRule="auto"/>
      </w:pPr>
      <w:r w:rsidRPr="00025FEE">
        <w:t>Gerçekleşmesi beklenen dönüşüm ile birlikte yükseköğretimin insan kaynağı profili de güncellenecektir.</w:t>
      </w:r>
      <w:r w:rsidR="00E907FA" w:rsidRPr="00025FEE">
        <w:t xml:space="preserve"> Planlamalar şimdiden yapılmalı</w:t>
      </w:r>
      <w:r w:rsidR="00FB4247" w:rsidRPr="00025FEE">
        <w:t xml:space="preserve"> ve</w:t>
      </w:r>
      <w:r w:rsidR="00166EF8" w:rsidRPr="00025FEE">
        <w:t xml:space="preserve"> </w:t>
      </w:r>
      <w:r w:rsidR="00FB4247" w:rsidRPr="00025FEE">
        <w:t xml:space="preserve">ileride ihtiyaç duyulacak becerilere </w:t>
      </w:r>
      <w:r w:rsidR="00DE13C6" w:rsidRPr="00025FEE">
        <w:t>sahip</w:t>
      </w:r>
      <w:r w:rsidR="00FB4247" w:rsidRPr="00025FEE">
        <w:t xml:space="preserve"> bireylerin istihdamına öncelik verilmelidir.</w:t>
      </w:r>
      <w:r w:rsidR="00914AEA" w:rsidRPr="00025FEE">
        <w:t xml:space="preserve"> Özellikle BİT alanındaki istihdamın giderek artacağı göz ardı edilmemelidir.</w:t>
      </w:r>
    </w:p>
    <w:p w14:paraId="676E3DD2" w14:textId="77777777" w:rsidR="000C305A" w:rsidRPr="00025FEE" w:rsidRDefault="000C305A" w:rsidP="000C305A">
      <w:pPr>
        <w:spacing w:before="0" w:line="240" w:lineRule="auto"/>
      </w:pPr>
    </w:p>
    <w:p w14:paraId="3551503A" w14:textId="25758A50" w:rsidR="00E32C75" w:rsidRPr="00025FEE" w:rsidRDefault="00E32C75" w:rsidP="000C305A">
      <w:pPr>
        <w:spacing w:before="0" w:line="240" w:lineRule="auto"/>
        <w:rPr>
          <w:noProof/>
        </w:rPr>
      </w:pPr>
      <w:r w:rsidRPr="00025FEE">
        <w:rPr>
          <w:noProof/>
        </w:rPr>
        <w:t>Yükseköğretim kurumlarını işgücü piyasalarıyla daha yakından ilişkilendirme</w:t>
      </w:r>
      <w:r w:rsidR="00C16143" w:rsidRPr="00025FEE">
        <w:rPr>
          <w:noProof/>
        </w:rPr>
        <w:t>diğimiz takdirde</w:t>
      </w:r>
      <w:r w:rsidRPr="00025FEE">
        <w:rPr>
          <w:noProof/>
        </w:rPr>
        <w:t xml:space="preserve">, üniversitelerin </w:t>
      </w:r>
      <w:r w:rsidR="00AE7049" w:rsidRPr="00025FEE">
        <w:rPr>
          <w:noProof/>
        </w:rPr>
        <w:t>işe yararlılığının</w:t>
      </w:r>
      <w:r w:rsidRPr="00025FEE">
        <w:rPr>
          <w:noProof/>
        </w:rPr>
        <w:t xml:space="preserve"> sorgulanabilir hale gelmesi şaşırtıcı olmayacaktır. Bu </w:t>
      </w:r>
      <w:r w:rsidR="004A4C8F" w:rsidRPr="00025FEE">
        <w:rPr>
          <w:noProof/>
        </w:rPr>
        <w:t>sebeple</w:t>
      </w:r>
      <w:r w:rsidRPr="00025FEE">
        <w:rPr>
          <w:noProof/>
        </w:rPr>
        <w:t xml:space="preserve"> program ve müfredat</w:t>
      </w:r>
      <w:r w:rsidR="00F86E26" w:rsidRPr="00025FEE">
        <w:rPr>
          <w:noProof/>
        </w:rPr>
        <w:t>ı tasarlayanlar</w:t>
      </w:r>
      <w:r w:rsidRPr="00025FEE">
        <w:rPr>
          <w:noProof/>
        </w:rPr>
        <w:t xml:space="preserve">, öğrencileri istihdam edilebilir beceri ve yeteneklerle donatacak şekilde </w:t>
      </w:r>
      <w:r w:rsidR="00A922F3" w:rsidRPr="00025FEE">
        <w:rPr>
          <w:noProof/>
        </w:rPr>
        <w:t>eğitim</w:t>
      </w:r>
      <w:r w:rsidRPr="00025FEE">
        <w:rPr>
          <w:noProof/>
        </w:rPr>
        <w:t xml:space="preserve"> içeriği hazırlamalıdır. Ayrıca üniversite yönetimleri iş dünyasıyla işbirliklerini gündemde tutmalıdır.</w:t>
      </w:r>
    </w:p>
    <w:p w14:paraId="00FE8760" w14:textId="77777777" w:rsidR="001B26B5" w:rsidRPr="00025FEE" w:rsidRDefault="001B26B5" w:rsidP="000C305A">
      <w:pPr>
        <w:spacing w:before="0" w:line="240" w:lineRule="auto"/>
        <w:rPr>
          <w:noProof/>
        </w:rPr>
      </w:pPr>
    </w:p>
    <w:p w14:paraId="18FE67A5" w14:textId="0B46A0BF" w:rsidR="00A6254E" w:rsidRDefault="00A6254E" w:rsidP="000C305A">
      <w:pPr>
        <w:spacing w:before="0" w:line="240" w:lineRule="auto"/>
        <w:rPr>
          <w:noProof/>
        </w:rPr>
      </w:pPr>
      <w:r w:rsidRPr="00025FEE">
        <w:rPr>
          <w:noProof/>
        </w:rPr>
        <w:t xml:space="preserve">Salgın süresince, daha fazla uluslararası </w:t>
      </w:r>
      <w:r w:rsidR="009B46AA" w:rsidRPr="00025FEE">
        <w:rPr>
          <w:noProof/>
        </w:rPr>
        <w:t xml:space="preserve">öğrenci </w:t>
      </w:r>
      <w:r w:rsidRPr="00025FEE">
        <w:rPr>
          <w:noProof/>
        </w:rPr>
        <w:t>kay</w:t>
      </w:r>
      <w:r w:rsidR="009B46AA" w:rsidRPr="00025FEE">
        <w:rPr>
          <w:noProof/>
        </w:rPr>
        <w:t>dının</w:t>
      </w:r>
      <w:r w:rsidRPr="00025FEE">
        <w:rPr>
          <w:noProof/>
        </w:rPr>
        <w:t xml:space="preserve"> </w:t>
      </w:r>
      <w:r w:rsidR="002A1435" w:rsidRPr="00025FEE">
        <w:rPr>
          <w:noProof/>
        </w:rPr>
        <w:t xml:space="preserve">olması </w:t>
      </w:r>
      <w:r w:rsidRPr="00025FEE">
        <w:rPr>
          <w:noProof/>
        </w:rPr>
        <w:t>açısından uluslararasılaşma, özel üniversiteler için ana finansal kaynaklardan biri olmaya devam et</w:t>
      </w:r>
      <w:r w:rsidR="00E410ED" w:rsidRPr="00025FEE">
        <w:rPr>
          <w:noProof/>
        </w:rPr>
        <w:t>m</w:t>
      </w:r>
      <w:r w:rsidRPr="00025FEE">
        <w:rPr>
          <w:noProof/>
        </w:rPr>
        <w:t>i</w:t>
      </w:r>
      <w:r w:rsidR="00E410ED" w:rsidRPr="00025FEE">
        <w:rPr>
          <w:noProof/>
        </w:rPr>
        <w:t>ştir</w:t>
      </w:r>
      <w:r w:rsidRPr="00025FEE">
        <w:rPr>
          <w:noProof/>
        </w:rPr>
        <w:t xml:space="preserve">. </w:t>
      </w:r>
      <w:r w:rsidR="003C2AC8" w:rsidRPr="00025FEE">
        <w:rPr>
          <w:noProof/>
        </w:rPr>
        <w:t xml:space="preserve">Uluslararasılaşma üniversitelerin küresel entegrasyonunun sağlanma düzeyine ilişkin bir ölçüt olup mezunların rekabetçi bir ortama hazır şekilde katılımlarını desteklemektedir. </w:t>
      </w:r>
      <w:r w:rsidR="003C2AC8" w:rsidRPr="00025FEE">
        <w:t>C</w:t>
      </w:r>
      <w:r w:rsidR="00F26349" w:rsidRPr="00025FEE">
        <w:t>OVID</w:t>
      </w:r>
      <w:r w:rsidR="003C2AC8" w:rsidRPr="00025FEE">
        <w:t>-19 salgının</w:t>
      </w:r>
      <w:r w:rsidR="00D170E4" w:rsidRPr="00025FEE">
        <w:t>ın</w:t>
      </w:r>
      <w:r w:rsidR="003C2AC8" w:rsidRPr="00025FEE">
        <w:t xml:space="preserve"> olumsuz etkilerine rağmen öğrenci ve öğretim elemanlarının uluslararası hareketliliği devam etmiştir.</w:t>
      </w:r>
      <w:r w:rsidR="00A408EB" w:rsidRPr="00025FEE">
        <w:rPr>
          <w:noProof/>
        </w:rPr>
        <w:t xml:space="preserve"> </w:t>
      </w:r>
      <w:r w:rsidRPr="00025FEE">
        <w:rPr>
          <w:noProof/>
        </w:rPr>
        <w:t xml:space="preserve">Sınırlı olsa da hareketlilik, bilgi ve deneyimlerin bir bölgeden diğerine hızlı bir şekilde </w:t>
      </w:r>
      <w:r w:rsidR="004C575A" w:rsidRPr="00025FEE">
        <w:rPr>
          <w:noProof/>
        </w:rPr>
        <w:t>aktarılmasını</w:t>
      </w:r>
      <w:r w:rsidRPr="00025FEE">
        <w:rPr>
          <w:noProof/>
        </w:rPr>
        <w:t xml:space="preserve"> sağla</w:t>
      </w:r>
      <w:r w:rsidR="00081103" w:rsidRPr="00025FEE">
        <w:rPr>
          <w:noProof/>
        </w:rPr>
        <w:t>maktadır</w:t>
      </w:r>
      <w:r w:rsidRPr="00025FEE">
        <w:rPr>
          <w:noProof/>
        </w:rPr>
        <w:t xml:space="preserve">. Hareketlilik programlarının yanı sıra koronavirüs </w:t>
      </w:r>
      <w:r w:rsidR="00DD3945" w:rsidRPr="00025FEE">
        <w:rPr>
          <w:noProof/>
        </w:rPr>
        <w:t>salgını</w:t>
      </w:r>
      <w:r w:rsidRPr="00025FEE">
        <w:rPr>
          <w:noProof/>
        </w:rPr>
        <w:t xml:space="preserve"> sonrasında uluslararası öğrenci ve akademik personel sayısının artırılması ve uluslararası kurum ve kuruluşlarla işbirliklerinin geliştirilmesi yükseköğretim sistemlerinin ulaşmak istedi</w:t>
      </w:r>
      <w:r w:rsidR="00555935" w:rsidRPr="00025FEE">
        <w:rPr>
          <w:noProof/>
        </w:rPr>
        <w:t>kleri</w:t>
      </w:r>
      <w:r w:rsidRPr="00025FEE">
        <w:rPr>
          <w:noProof/>
        </w:rPr>
        <w:t xml:space="preserve"> temel hedefler olmaya devam edecektir.</w:t>
      </w:r>
    </w:p>
    <w:p w14:paraId="2F9171BD" w14:textId="77777777" w:rsidR="000C305A" w:rsidRPr="00025FEE" w:rsidRDefault="000C305A" w:rsidP="000C305A">
      <w:pPr>
        <w:spacing w:before="0" w:line="240" w:lineRule="auto"/>
        <w:rPr>
          <w:noProof/>
        </w:rPr>
      </w:pPr>
    </w:p>
    <w:p w14:paraId="50535EFF" w14:textId="79C53BE5" w:rsidR="001B26B5" w:rsidRDefault="004C2D6B" w:rsidP="000C305A">
      <w:pPr>
        <w:spacing w:before="0" w:line="240" w:lineRule="auto"/>
        <w:rPr>
          <w:noProof/>
        </w:rPr>
      </w:pPr>
      <w:r w:rsidRPr="00025FEE">
        <w:rPr>
          <w:noProof/>
        </w:rPr>
        <w:t>COVID salgını sonrası, Ar-Ge ve inovasyon faaliyetleri ile ilgili olarak üniversiteler dijital ekonomi ve yeşil mutabakat alanlarında kapasite geliştirmeye odaklanırken yazılım sektörüne daha fazla kaynak ayırmalı</w:t>
      </w:r>
      <w:r w:rsidR="00AA699A" w:rsidRPr="00025FEE">
        <w:rPr>
          <w:noProof/>
        </w:rPr>
        <w:t>dır</w:t>
      </w:r>
      <w:r w:rsidRPr="00025FEE">
        <w:rPr>
          <w:noProof/>
        </w:rPr>
        <w:t xml:space="preserve">. </w:t>
      </w:r>
      <w:r w:rsidR="00C43A31" w:rsidRPr="00025FEE">
        <w:rPr>
          <w:noProof/>
        </w:rPr>
        <w:t>Eğer d</w:t>
      </w:r>
      <w:r w:rsidRPr="00025FEE">
        <w:rPr>
          <w:noProof/>
        </w:rPr>
        <w:t>ijital devrimi gerçekleştir</w:t>
      </w:r>
      <w:r w:rsidR="005F2E6E" w:rsidRPr="00025FEE">
        <w:rPr>
          <w:noProof/>
        </w:rPr>
        <w:t>mek istiyorsak</w:t>
      </w:r>
      <w:r w:rsidRPr="00025FEE">
        <w:rPr>
          <w:noProof/>
        </w:rPr>
        <w:t>, altyapıyı geliştirmemiz ve dijital okuryazarlığı topluma tanıtmamız gerekecek</w:t>
      </w:r>
      <w:r w:rsidR="001E090A" w:rsidRPr="00025FEE">
        <w:rPr>
          <w:noProof/>
        </w:rPr>
        <w:t>tir</w:t>
      </w:r>
      <w:r w:rsidRPr="00025FEE">
        <w:rPr>
          <w:noProof/>
        </w:rPr>
        <w:t xml:space="preserve">. Ayrıca bu devrimin itici gücü olan yazılım sektörüne uygun yasal kodlar geliştirmemiz gerekiyor. Bununla birlikte, bunlar ilgili faaliyetleri ilerletmek için yeterli </w:t>
      </w:r>
      <w:r w:rsidR="00E2667F" w:rsidRPr="00025FEE">
        <w:rPr>
          <w:noProof/>
        </w:rPr>
        <w:t>olmayacaktır</w:t>
      </w:r>
      <w:r w:rsidRPr="00025FEE">
        <w:rPr>
          <w:noProof/>
        </w:rPr>
        <w:t xml:space="preserve">. Bilimsel projelerin etkinliğini artırmak için araştırmacılara yönelik teşvikler </w:t>
      </w:r>
      <w:r w:rsidR="00EC7E4E" w:rsidRPr="00025FEE">
        <w:rPr>
          <w:noProof/>
        </w:rPr>
        <w:t>yalınlaştırılmalıdır</w:t>
      </w:r>
      <w:r w:rsidRPr="00025FEE">
        <w:rPr>
          <w:noProof/>
        </w:rPr>
        <w:t>. Ayrıca projelerin çıktıları destek mekanizmaları aracılığıyla ticarileştirilmeli ve markalaştırılmalıdır.</w:t>
      </w:r>
    </w:p>
    <w:p w14:paraId="1E97B109" w14:textId="77777777" w:rsidR="000C305A" w:rsidRPr="00025FEE" w:rsidRDefault="000C305A" w:rsidP="000C305A">
      <w:pPr>
        <w:spacing w:before="0" w:line="240" w:lineRule="auto"/>
        <w:rPr>
          <w:noProof/>
        </w:rPr>
      </w:pPr>
    </w:p>
    <w:p w14:paraId="7B3B6ACB" w14:textId="3C6F6F07" w:rsidR="00842DF5" w:rsidRDefault="00842DF5" w:rsidP="000C305A">
      <w:pPr>
        <w:spacing w:before="0" w:line="240" w:lineRule="auto"/>
      </w:pPr>
      <w:r w:rsidRPr="00025FEE">
        <w:t xml:space="preserve">Türkiye'deki tüm yükseköğretim kurumlarını çatısı altında toplayan YÖK, </w:t>
      </w:r>
      <w:r w:rsidR="00F15878" w:rsidRPr="00025FEE">
        <w:t>8 milyonun üzerinde öğrenci</w:t>
      </w:r>
      <w:r w:rsidR="00C67CD9" w:rsidRPr="00025FEE">
        <w:t xml:space="preserve"> ve</w:t>
      </w:r>
      <w:r w:rsidR="00F15878" w:rsidRPr="00025FEE">
        <w:t xml:space="preserve"> 180 binin üzerindeki öğretim elemanı bulunan</w:t>
      </w:r>
      <w:r w:rsidRPr="00025FEE">
        <w:t xml:space="preserve"> 207 yükseköğretim kurumu</w:t>
      </w:r>
      <w:r w:rsidR="00F15878" w:rsidRPr="00025FEE">
        <w:t>nun faaliyetlerini koordine etmektedir</w:t>
      </w:r>
      <w:r w:rsidR="00B1015E" w:rsidRPr="00025FEE">
        <w:t>.</w:t>
      </w:r>
    </w:p>
    <w:p w14:paraId="1A032155" w14:textId="77777777" w:rsidR="000C305A" w:rsidRPr="00025FEE" w:rsidRDefault="000C305A" w:rsidP="000C305A">
      <w:pPr>
        <w:spacing w:before="0" w:line="240" w:lineRule="auto"/>
      </w:pPr>
    </w:p>
    <w:p w14:paraId="14D6FB33" w14:textId="05227FCA" w:rsidR="0015474C" w:rsidRDefault="0015474C" w:rsidP="000C305A">
      <w:pPr>
        <w:spacing w:before="0" w:line="240" w:lineRule="auto"/>
      </w:pPr>
      <w:r w:rsidRPr="00025FEE">
        <w:t xml:space="preserve">Türk Yükseköğretimi nicel gelişimini büyük ölçüde tamamlamış </w:t>
      </w:r>
      <w:r w:rsidR="00224A22" w:rsidRPr="00025FEE">
        <w:t>olup şu an</w:t>
      </w:r>
      <w:r w:rsidRPr="00025FEE">
        <w:t xml:space="preserve"> kalite odaklı yapısal dönüşümlere odaklan</w:t>
      </w:r>
      <w:r w:rsidR="00B249FA" w:rsidRPr="00025FEE">
        <w:t>maktadır</w:t>
      </w:r>
      <w:r w:rsidRPr="00025FEE">
        <w:t xml:space="preserve">. Bu kapsamda, Yükseköğretimde Misyon Farklılaşması ve İhtisaslaşma, YÖK 100/2000 Doktora Burs Projesi, Hedef Odaklı </w:t>
      </w:r>
      <w:proofErr w:type="spellStart"/>
      <w:r w:rsidRPr="00025FEE">
        <w:t>Uluslararasılaşma</w:t>
      </w:r>
      <w:proofErr w:type="spellEnd"/>
      <w:r w:rsidRPr="00025FEE">
        <w:t>, Yükseköğretimde Dijital Dönüşüm Projesi, Açık Bilim ve Açık Erişim Projesi, Geleceğin Meslekleri Projesi, YÖK-Gelecek Projesi, YÖK-Anadolu Projesi</w:t>
      </w:r>
      <w:r w:rsidR="00EB4C90" w:rsidRPr="00025FEE">
        <w:t xml:space="preserve"> ve</w:t>
      </w:r>
      <w:r w:rsidRPr="00025FEE">
        <w:t xml:space="preserve"> YÖK Sanal Laboratuvar Projesi </w:t>
      </w:r>
      <w:r w:rsidR="00EB4C90" w:rsidRPr="00025FEE">
        <w:t>gibi</w:t>
      </w:r>
      <w:r w:rsidRPr="00025FEE">
        <w:t xml:space="preserve"> birçok proje yürütmektedir.</w:t>
      </w:r>
    </w:p>
    <w:p w14:paraId="178D2DEB" w14:textId="77777777" w:rsidR="000C305A" w:rsidRPr="00025FEE" w:rsidRDefault="000C305A" w:rsidP="000C305A">
      <w:pPr>
        <w:spacing w:before="0" w:line="240" w:lineRule="auto"/>
      </w:pPr>
    </w:p>
    <w:p w14:paraId="2270195E" w14:textId="1E27596E" w:rsidR="001B26B5" w:rsidRDefault="00D870C7" w:rsidP="000C305A">
      <w:pPr>
        <w:spacing w:before="0" w:line="240" w:lineRule="auto"/>
      </w:pPr>
      <w:r w:rsidRPr="00025FEE">
        <w:t xml:space="preserve">Yeni dönemde yükseköğretimde yeni vizyonumuz ana hatları ile  yükseköğretimde </w:t>
      </w:r>
      <w:r w:rsidRPr="00025FEE">
        <w:rPr>
          <w:b/>
          <w:bCs/>
        </w:rPr>
        <w:t>büyük veri</w:t>
      </w:r>
      <w:r w:rsidRPr="00025FEE">
        <w:t xml:space="preserve">, kanıt temelli karar destek hizmetleri, öncelikli olarak Türkiye’nin ekonomik ve sosyal </w:t>
      </w:r>
      <w:r w:rsidRPr="00025FEE">
        <w:lastRenderedPageBreak/>
        <w:t xml:space="preserve">sorunlarını odak alan bir Ar-Ge politikası, </w:t>
      </w:r>
      <w:proofErr w:type="spellStart"/>
      <w:r w:rsidRPr="00025FEE">
        <w:t>inovasyon</w:t>
      </w:r>
      <w:proofErr w:type="spellEnd"/>
      <w:r w:rsidRPr="00025FEE">
        <w:t xml:space="preserve"> ve istihdam odaklı üniversiteler, akademik üretkenlik, güçlü akademik performans, üniversite-</w:t>
      </w:r>
      <w:r w:rsidR="00E73560" w:rsidRPr="00025FEE">
        <w:t>iş dünyası</w:t>
      </w:r>
      <w:r w:rsidRPr="00025FEE">
        <w:t xml:space="preserve"> iş birliğine dair yeni modeller, yeni mesleki eğitim modelleri, önceki öğrenmelerin tanınması, üniversitelerin uluslararası etkileşimleri ve bilgi diplomasisinin yaygın kullanılmasıdır. </w:t>
      </w:r>
    </w:p>
    <w:p w14:paraId="669E8842" w14:textId="77777777" w:rsidR="000C305A" w:rsidRPr="00025FEE" w:rsidRDefault="000C305A" w:rsidP="000C305A">
      <w:pPr>
        <w:spacing w:before="0" w:line="240" w:lineRule="auto"/>
      </w:pPr>
    </w:p>
    <w:p w14:paraId="34B178AA" w14:textId="6ADE27C3" w:rsidR="001235B8" w:rsidRDefault="001235B8" w:rsidP="000C305A">
      <w:pPr>
        <w:spacing w:before="0" w:line="240" w:lineRule="auto"/>
        <w:rPr>
          <w:b/>
          <w:bCs/>
          <w:noProof/>
        </w:rPr>
      </w:pPr>
      <w:r w:rsidRPr="00025FEE">
        <w:rPr>
          <w:noProof/>
        </w:rPr>
        <w:t>Sonuç olarak, yükseköğretimin 'eski' yöntemler</w:t>
      </w:r>
      <w:r w:rsidR="00C019E0" w:rsidRPr="00025FEE">
        <w:rPr>
          <w:noProof/>
        </w:rPr>
        <w:t>ine</w:t>
      </w:r>
      <w:r w:rsidRPr="00025FEE">
        <w:rPr>
          <w:noProof/>
        </w:rPr>
        <w:t xml:space="preserve"> geri dön</w:t>
      </w:r>
      <w:r w:rsidR="00C019E0" w:rsidRPr="00025FEE">
        <w:rPr>
          <w:noProof/>
        </w:rPr>
        <w:t>ülmesi</w:t>
      </w:r>
      <w:r w:rsidRPr="00025FEE">
        <w:rPr>
          <w:noProof/>
        </w:rPr>
        <w:t xml:space="preserve"> </w:t>
      </w:r>
      <w:r w:rsidR="000D5995" w:rsidRPr="00025FEE">
        <w:rPr>
          <w:b/>
          <w:bCs/>
          <w:noProof/>
        </w:rPr>
        <w:t>gibi bir seçene</w:t>
      </w:r>
      <w:r w:rsidR="00DF08EA" w:rsidRPr="00025FEE">
        <w:rPr>
          <w:b/>
          <w:bCs/>
          <w:noProof/>
        </w:rPr>
        <w:t>k</w:t>
      </w:r>
      <w:r w:rsidR="000D5995" w:rsidRPr="00025FEE">
        <w:rPr>
          <w:b/>
          <w:bCs/>
          <w:noProof/>
        </w:rPr>
        <w:t xml:space="preserve"> yoktur.</w:t>
      </w:r>
    </w:p>
    <w:p w14:paraId="67A8513C" w14:textId="77777777" w:rsidR="000C305A" w:rsidRPr="00025FEE" w:rsidRDefault="000C305A" w:rsidP="000C305A">
      <w:pPr>
        <w:spacing w:before="0" w:line="240" w:lineRule="auto"/>
        <w:rPr>
          <w:noProof/>
        </w:rPr>
      </w:pPr>
    </w:p>
    <w:p w14:paraId="16E3627D" w14:textId="3F414C21" w:rsidR="00574E38" w:rsidRDefault="001235B8" w:rsidP="000C305A">
      <w:pPr>
        <w:spacing w:before="0" w:line="240" w:lineRule="auto"/>
        <w:rPr>
          <w:noProof/>
        </w:rPr>
      </w:pPr>
      <w:r w:rsidRPr="00025FEE">
        <w:rPr>
          <w:noProof/>
        </w:rPr>
        <w:t>COVID</w:t>
      </w:r>
      <w:r w:rsidR="001E7F98" w:rsidRPr="00025FEE">
        <w:rPr>
          <w:noProof/>
        </w:rPr>
        <w:t xml:space="preserve"> salgınının</w:t>
      </w:r>
      <w:r w:rsidRPr="00025FEE">
        <w:rPr>
          <w:noProof/>
        </w:rPr>
        <w:t xml:space="preserve"> geri döndürülemeyecek ve </w:t>
      </w:r>
      <w:r w:rsidR="009B7A20" w:rsidRPr="00025FEE">
        <w:rPr>
          <w:noProof/>
        </w:rPr>
        <w:t xml:space="preserve">ortadan </w:t>
      </w:r>
      <w:r w:rsidRPr="00025FEE">
        <w:rPr>
          <w:noProof/>
        </w:rPr>
        <w:t>kaldırılamayacak güçler</w:t>
      </w:r>
      <w:r w:rsidR="00FD5170" w:rsidRPr="00025FEE">
        <w:rPr>
          <w:noProof/>
        </w:rPr>
        <w:t>i</w:t>
      </w:r>
      <w:r w:rsidRPr="00025FEE">
        <w:rPr>
          <w:noProof/>
        </w:rPr>
        <w:t xml:space="preserve"> </w:t>
      </w:r>
      <w:r w:rsidR="008477C8" w:rsidRPr="00025FEE">
        <w:rPr>
          <w:noProof/>
        </w:rPr>
        <w:t>ortaya çıkardığı</w:t>
      </w:r>
      <w:r w:rsidRPr="00025FEE">
        <w:rPr>
          <w:noProof/>
        </w:rPr>
        <w:t xml:space="preserve"> inkar ed</w:t>
      </w:r>
      <w:r w:rsidR="00FD5170" w:rsidRPr="00025FEE">
        <w:rPr>
          <w:noProof/>
        </w:rPr>
        <w:t>ile</w:t>
      </w:r>
      <w:r w:rsidRPr="00025FEE">
        <w:rPr>
          <w:noProof/>
        </w:rPr>
        <w:t xml:space="preserve">mez. </w:t>
      </w:r>
      <w:r w:rsidR="00390C47" w:rsidRPr="00025FEE">
        <w:rPr>
          <w:noProof/>
        </w:rPr>
        <w:t>Bu süreçte t</w:t>
      </w:r>
      <w:r w:rsidRPr="00025FEE">
        <w:rPr>
          <w:noProof/>
        </w:rPr>
        <w:t>oplum, ekonomi</w:t>
      </w:r>
      <w:r w:rsidR="007442B2" w:rsidRPr="00025FEE">
        <w:rPr>
          <w:noProof/>
        </w:rPr>
        <w:t xml:space="preserve"> ve</w:t>
      </w:r>
      <w:r w:rsidRPr="00025FEE">
        <w:rPr>
          <w:noProof/>
        </w:rPr>
        <w:t xml:space="preserve"> sağlık hizmetleri önemli dönüşümler geçi</w:t>
      </w:r>
      <w:r w:rsidR="0079141D" w:rsidRPr="00025FEE">
        <w:rPr>
          <w:noProof/>
        </w:rPr>
        <w:t>rmiştir</w:t>
      </w:r>
      <w:r w:rsidRPr="00025FEE">
        <w:rPr>
          <w:noProof/>
        </w:rPr>
        <w:t xml:space="preserve">. Aynı </w:t>
      </w:r>
      <w:r w:rsidR="001F10C4" w:rsidRPr="00025FEE">
        <w:rPr>
          <w:noProof/>
        </w:rPr>
        <w:t>şekilde</w:t>
      </w:r>
      <w:r w:rsidRPr="00025FEE">
        <w:rPr>
          <w:noProof/>
        </w:rPr>
        <w:t xml:space="preserve">, eğitim sektörü ve özellikle yükseköğretim sektörü </w:t>
      </w:r>
      <w:r w:rsidR="000C60DB" w:rsidRPr="00025FEE">
        <w:rPr>
          <w:noProof/>
        </w:rPr>
        <w:t xml:space="preserve">de </w:t>
      </w:r>
      <w:r w:rsidRPr="00025FEE">
        <w:rPr>
          <w:noProof/>
        </w:rPr>
        <w:t>zorluklarla karşı karşıya kal</w:t>
      </w:r>
      <w:r w:rsidR="000C60DB" w:rsidRPr="00025FEE">
        <w:rPr>
          <w:noProof/>
        </w:rPr>
        <w:t>mış</w:t>
      </w:r>
      <w:r w:rsidRPr="00025FEE">
        <w:rPr>
          <w:noProof/>
        </w:rPr>
        <w:t xml:space="preserve"> ve bu</w:t>
      </w:r>
      <w:r w:rsidR="00567AE2" w:rsidRPr="00025FEE">
        <w:rPr>
          <w:noProof/>
        </w:rPr>
        <w:t xml:space="preserve"> zorluklara</w:t>
      </w:r>
      <w:r w:rsidRPr="00025FEE">
        <w:rPr>
          <w:noProof/>
        </w:rPr>
        <w:t xml:space="preserve"> ana yapıyı etkileyecek şekilde yanıt ver</w:t>
      </w:r>
      <w:r w:rsidR="00B94A7E" w:rsidRPr="00025FEE">
        <w:rPr>
          <w:noProof/>
        </w:rPr>
        <w:t>miştir</w:t>
      </w:r>
      <w:r w:rsidRPr="00025FEE">
        <w:rPr>
          <w:noProof/>
        </w:rPr>
        <w:t>. Belki de COVID</w:t>
      </w:r>
      <w:r w:rsidR="00F157DA" w:rsidRPr="00025FEE">
        <w:rPr>
          <w:noProof/>
        </w:rPr>
        <w:t xml:space="preserve"> salgını</w:t>
      </w:r>
      <w:r w:rsidRPr="00025FEE">
        <w:rPr>
          <w:noProof/>
        </w:rPr>
        <w:t xml:space="preserve"> ile ilgili değişikliklerin, özellikle çeşitli çevrimiçi öğretim biçimlerinin eğitimde bir paradigma değişikliğine yol açtığını söylemek abartı olmaz. Artık </w:t>
      </w:r>
      <w:r w:rsidR="00341C19" w:rsidRPr="00025FEE">
        <w:rPr>
          <w:noProof/>
        </w:rPr>
        <w:t>bizler</w:t>
      </w:r>
      <w:r w:rsidRPr="00025FEE">
        <w:rPr>
          <w:noProof/>
        </w:rPr>
        <w:t xml:space="preserve">, yeni nesilleri </w:t>
      </w:r>
      <w:r w:rsidR="00CB608E" w:rsidRPr="00025FEE">
        <w:rPr>
          <w:noProof/>
        </w:rPr>
        <w:t>salgın</w:t>
      </w:r>
      <w:r w:rsidR="00C921ED" w:rsidRPr="00025FEE">
        <w:rPr>
          <w:noProof/>
        </w:rPr>
        <w:t xml:space="preserve"> sonrası </w:t>
      </w:r>
      <w:r w:rsidR="008B6565" w:rsidRPr="00025FEE">
        <w:rPr>
          <w:noProof/>
        </w:rPr>
        <w:t xml:space="preserve">giderek </w:t>
      </w:r>
      <w:r w:rsidRPr="00025FEE">
        <w:rPr>
          <w:noProof/>
        </w:rPr>
        <w:t>küreselleşen dünyanın zorluklarına hazırlayacak yeni eğitim modelimizi inşa etme</w:t>
      </w:r>
      <w:r w:rsidR="008B6565" w:rsidRPr="00025FEE">
        <w:rPr>
          <w:noProof/>
        </w:rPr>
        <w:t>ye çalışırken,</w:t>
      </w:r>
      <w:r w:rsidRPr="00025FEE">
        <w:rPr>
          <w:noProof/>
        </w:rPr>
        <w:t xml:space="preserve"> </w:t>
      </w:r>
      <w:r w:rsidR="00FD5170" w:rsidRPr="00025FEE">
        <w:rPr>
          <w:noProof/>
        </w:rPr>
        <w:t xml:space="preserve">tüm zorluklarıyla birlikte </w:t>
      </w:r>
      <w:r w:rsidRPr="00025FEE">
        <w:rPr>
          <w:noProof/>
        </w:rPr>
        <w:t>yeni paradigma</w:t>
      </w:r>
      <w:r w:rsidR="009F17A6" w:rsidRPr="00025FEE">
        <w:rPr>
          <w:noProof/>
        </w:rPr>
        <w:t xml:space="preserve">dan </w:t>
      </w:r>
      <w:r w:rsidR="00FD5170" w:rsidRPr="00025FEE">
        <w:rPr>
          <w:noProof/>
        </w:rPr>
        <w:t xml:space="preserve">fayda sağlamanın </w:t>
      </w:r>
      <w:r w:rsidRPr="00025FEE">
        <w:rPr>
          <w:noProof/>
        </w:rPr>
        <w:t>en etkili yollarını düşünmek zorundayız.</w:t>
      </w:r>
    </w:p>
    <w:p w14:paraId="471265F4" w14:textId="77777777" w:rsidR="000C305A" w:rsidRPr="00025FEE" w:rsidRDefault="000C305A" w:rsidP="000C305A">
      <w:pPr>
        <w:spacing w:before="0" w:line="240" w:lineRule="auto"/>
        <w:rPr>
          <w:noProof/>
        </w:rPr>
      </w:pPr>
    </w:p>
    <w:p w14:paraId="69824879" w14:textId="27DE24EC" w:rsidR="00574E38" w:rsidRDefault="00574E38" w:rsidP="000C305A">
      <w:pPr>
        <w:spacing w:before="0" w:line="240" w:lineRule="auto"/>
        <w:rPr>
          <w:noProof/>
        </w:rPr>
      </w:pPr>
      <w:r w:rsidRPr="00025FEE">
        <w:rPr>
          <w:noProof/>
        </w:rPr>
        <w:t>Yükseköğre</w:t>
      </w:r>
      <w:r w:rsidR="00A976E2" w:rsidRPr="00025FEE">
        <w:rPr>
          <w:noProof/>
        </w:rPr>
        <w:t>t</w:t>
      </w:r>
      <w:r w:rsidRPr="00025FEE">
        <w:rPr>
          <w:noProof/>
        </w:rPr>
        <w:t xml:space="preserve">im, </w:t>
      </w:r>
      <w:r w:rsidRPr="00025FEE">
        <w:rPr>
          <w:b/>
          <w:bCs/>
          <w:noProof/>
        </w:rPr>
        <w:t>COVID sonrası dünyayı</w:t>
      </w:r>
      <w:r w:rsidRPr="00025FEE">
        <w:rPr>
          <w:noProof/>
        </w:rPr>
        <w:t xml:space="preserve"> şekillendirmeye yardımcı olmalıdır. Üniversiteler, toplu</w:t>
      </w:r>
      <w:r w:rsidR="00E36200" w:rsidRPr="00025FEE">
        <w:rPr>
          <w:noProof/>
        </w:rPr>
        <w:t>m</w:t>
      </w:r>
      <w:r w:rsidRPr="00025FEE">
        <w:rPr>
          <w:noProof/>
        </w:rPr>
        <w:t xml:space="preserve">larıyla daha proaktif bir şekilde ilişki kurmalıdır. Ancak o zaman bilgi </w:t>
      </w:r>
      <w:r w:rsidR="003F6797" w:rsidRPr="00025FEE">
        <w:rPr>
          <w:noProof/>
        </w:rPr>
        <w:t>üretimine</w:t>
      </w:r>
      <w:r w:rsidRPr="00025FEE">
        <w:rPr>
          <w:noProof/>
        </w:rPr>
        <w:t xml:space="preserve"> daha iyi katkıda bulunabilir, öğrencileri aktif vatandaşlık için eğitebilir ve demokratik ve kapsayıcı bir toplum yaratılmasına yardımcı olabiliriz. O yüzden önce</w:t>
      </w:r>
      <w:r w:rsidR="009E58E6" w:rsidRPr="00025FEE">
        <w:rPr>
          <w:noProof/>
        </w:rPr>
        <w:t>likle</w:t>
      </w:r>
      <w:r w:rsidRPr="00025FEE">
        <w:rPr>
          <w:noProof/>
        </w:rPr>
        <w:t xml:space="preserve"> </w:t>
      </w:r>
      <w:r w:rsidRPr="00025FEE">
        <w:rPr>
          <w:b/>
          <w:bCs/>
          <w:noProof/>
        </w:rPr>
        <w:t>normale dön</w:t>
      </w:r>
      <w:r w:rsidR="009E58E6" w:rsidRPr="00025FEE">
        <w:rPr>
          <w:b/>
          <w:bCs/>
          <w:noProof/>
        </w:rPr>
        <w:t>me</w:t>
      </w:r>
      <w:r w:rsidRPr="00025FEE">
        <w:rPr>
          <w:b/>
          <w:bCs/>
          <w:noProof/>
        </w:rPr>
        <w:t xml:space="preserve"> sendromu</w:t>
      </w:r>
      <w:r w:rsidR="009E58E6" w:rsidRPr="00025FEE">
        <w:rPr>
          <w:b/>
          <w:bCs/>
          <w:noProof/>
        </w:rPr>
        <w:t>ndan</w:t>
      </w:r>
      <w:r w:rsidR="009E58E6" w:rsidRPr="00025FEE">
        <w:rPr>
          <w:noProof/>
        </w:rPr>
        <w:t xml:space="preserve"> kurtulmalı</w:t>
      </w:r>
      <w:r w:rsidR="00BC040C" w:rsidRPr="00025FEE">
        <w:rPr>
          <w:noProof/>
        </w:rPr>
        <w:t xml:space="preserve">yız. Daha sonra </w:t>
      </w:r>
      <w:r w:rsidRPr="00025FEE">
        <w:rPr>
          <w:noProof/>
        </w:rPr>
        <w:t xml:space="preserve">bu fikirleri aktif olarak </w:t>
      </w:r>
      <w:r w:rsidR="00BC040C" w:rsidRPr="00025FEE">
        <w:rPr>
          <w:noProof/>
        </w:rPr>
        <w:t>uygulamaya koyabiliriz</w:t>
      </w:r>
      <w:r w:rsidRPr="00025FEE">
        <w:rPr>
          <w:noProof/>
        </w:rPr>
        <w:t>.</w:t>
      </w:r>
    </w:p>
    <w:p w14:paraId="103B3F10" w14:textId="77777777" w:rsidR="000C305A" w:rsidRPr="00025FEE" w:rsidRDefault="000C305A" w:rsidP="000C305A">
      <w:pPr>
        <w:spacing w:before="0" w:line="240" w:lineRule="auto"/>
        <w:rPr>
          <w:noProof/>
        </w:rPr>
      </w:pPr>
    </w:p>
    <w:p w14:paraId="17EF05B2" w14:textId="082C1401" w:rsidR="00574E38" w:rsidRDefault="000C305A" w:rsidP="000C305A">
      <w:pPr>
        <w:spacing w:before="0" w:line="240" w:lineRule="auto"/>
        <w:rPr>
          <w:noProof/>
        </w:rPr>
      </w:pPr>
      <w:r w:rsidRPr="00025FEE">
        <w:rPr>
          <w:noProof/>
        </w:rPr>
        <w:t>Beni dinlediğiniz için teşekkür ederim.</w:t>
      </w:r>
    </w:p>
    <w:p w14:paraId="1E082389" w14:textId="394808F3" w:rsidR="000C305A" w:rsidRDefault="000C305A" w:rsidP="000C305A">
      <w:pPr>
        <w:spacing w:before="0" w:line="240" w:lineRule="auto"/>
        <w:rPr>
          <w:noProof/>
        </w:rPr>
      </w:pPr>
    </w:p>
    <w:p w14:paraId="1B8C2560" w14:textId="6A829835" w:rsidR="000C305A" w:rsidRDefault="000C305A" w:rsidP="000C305A">
      <w:pPr>
        <w:spacing w:before="0" w:line="240" w:lineRule="auto"/>
        <w:rPr>
          <w:noProof/>
        </w:rPr>
      </w:pPr>
    </w:p>
    <w:p w14:paraId="2F161C45" w14:textId="7A58043A" w:rsidR="000C305A" w:rsidRPr="00190D7C" w:rsidRDefault="000C305A" w:rsidP="000C305A">
      <w:pPr>
        <w:spacing w:before="0" w:line="240" w:lineRule="auto"/>
        <w:rPr>
          <w:b/>
          <w:noProof/>
        </w:rPr>
      </w:pPr>
      <w:r w:rsidRPr="00190D7C">
        <w:rPr>
          <w:b/>
          <w:noProof/>
        </w:rPr>
        <w:t>Prof. Dr. Erol Özvar</w:t>
      </w:r>
    </w:p>
    <w:p w14:paraId="1DA72FFD" w14:textId="134AB431" w:rsidR="000C305A" w:rsidRPr="00190D7C" w:rsidRDefault="000C305A" w:rsidP="000C305A">
      <w:pPr>
        <w:spacing w:before="0" w:line="240" w:lineRule="auto"/>
        <w:rPr>
          <w:b/>
          <w:noProof/>
        </w:rPr>
      </w:pPr>
      <w:r w:rsidRPr="00190D7C">
        <w:rPr>
          <w:b/>
          <w:noProof/>
        </w:rPr>
        <w:t>Yükseköğretim Kurulu Başkanı</w:t>
      </w:r>
    </w:p>
    <w:p w14:paraId="33EF7C8A" w14:textId="1C184760" w:rsidR="000C305A" w:rsidRPr="00190D7C" w:rsidRDefault="005B3889" w:rsidP="000C305A">
      <w:pPr>
        <w:spacing w:before="0" w:line="240" w:lineRule="auto"/>
        <w:rPr>
          <w:b/>
          <w:noProof/>
        </w:rPr>
      </w:pPr>
      <w:r w:rsidRPr="00190D7C">
        <w:rPr>
          <w:b/>
          <w:noProof/>
        </w:rPr>
        <w:t>UNEC Ekonomi Forumu Bakü</w:t>
      </w:r>
      <w:r w:rsidR="00190D7C" w:rsidRPr="00190D7C">
        <w:rPr>
          <w:b/>
          <w:noProof/>
        </w:rPr>
        <w:t xml:space="preserve"> </w:t>
      </w:r>
      <w:r w:rsidRPr="00190D7C">
        <w:rPr>
          <w:b/>
          <w:noProof/>
        </w:rPr>
        <w:t>2021</w:t>
      </w:r>
    </w:p>
    <w:p w14:paraId="6A76F55B" w14:textId="5B378235" w:rsidR="00190D7C" w:rsidRPr="00190D7C" w:rsidRDefault="00190D7C" w:rsidP="000C305A">
      <w:pPr>
        <w:spacing w:before="0" w:line="240" w:lineRule="auto"/>
        <w:rPr>
          <w:b/>
          <w:noProof/>
        </w:rPr>
      </w:pPr>
      <w:r w:rsidRPr="00190D7C">
        <w:rPr>
          <w:b/>
          <w:noProof/>
        </w:rPr>
        <w:t>2 Aralık 2021, Azerbaycan Devlet Ekonomi Üniversitesi</w:t>
      </w:r>
    </w:p>
    <w:sectPr w:rsidR="00190D7C" w:rsidRPr="00190D7C">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74BD6" w14:textId="77777777" w:rsidR="003C5F2F" w:rsidRDefault="003C5F2F" w:rsidP="00F43F44">
      <w:pPr>
        <w:spacing w:before="0" w:line="240" w:lineRule="auto"/>
      </w:pPr>
      <w:r>
        <w:separator/>
      </w:r>
    </w:p>
  </w:endnote>
  <w:endnote w:type="continuationSeparator" w:id="0">
    <w:p w14:paraId="703B3A0D" w14:textId="77777777" w:rsidR="003C5F2F" w:rsidRDefault="003C5F2F" w:rsidP="00F43F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2100759048"/>
      <w:docPartObj>
        <w:docPartGallery w:val="Page Numbers (Bottom of Page)"/>
        <w:docPartUnique/>
      </w:docPartObj>
    </w:sdtPr>
    <w:sdtEndPr>
      <w:rPr>
        <w:rStyle w:val="SayfaNumaras"/>
      </w:rPr>
    </w:sdtEndPr>
    <w:sdtContent>
      <w:p w14:paraId="1A435029" w14:textId="3DFE9568" w:rsidR="00F43F44" w:rsidRDefault="00F43F44" w:rsidP="008C5112">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F4B63DF" w14:textId="77777777" w:rsidR="00F43F44" w:rsidRDefault="00F43F4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618496010"/>
      <w:docPartObj>
        <w:docPartGallery w:val="Page Numbers (Bottom of Page)"/>
        <w:docPartUnique/>
      </w:docPartObj>
    </w:sdtPr>
    <w:sdtEndPr>
      <w:rPr>
        <w:rStyle w:val="SayfaNumaras"/>
      </w:rPr>
    </w:sdtEndPr>
    <w:sdtContent>
      <w:p w14:paraId="11389E44" w14:textId="500A74FC" w:rsidR="00F43F44" w:rsidRDefault="00F43F44" w:rsidP="008C5112">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234E62FF" w14:textId="77777777" w:rsidR="00F43F44" w:rsidRDefault="00F43F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F1AAE" w14:textId="77777777" w:rsidR="003C5F2F" w:rsidRDefault="003C5F2F" w:rsidP="00F43F44">
      <w:pPr>
        <w:spacing w:before="0" w:line="240" w:lineRule="auto"/>
      </w:pPr>
      <w:r>
        <w:separator/>
      </w:r>
    </w:p>
  </w:footnote>
  <w:footnote w:type="continuationSeparator" w:id="0">
    <w:p w14:paraId="57E63F1E" w14:textId="77777777" w:rsidR="003C5F2F" w:rsidRDefault="003C5F2F" w:rsidP="00F43F44">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1D7"/>
    <w:rsid w:val="00000975"/>
    <w:rsid w:val="00003BBA"/>
    <w:rsid w:val="00020BCD"/>
    <w:rsid w:val="00025FEE"/>
    <w:rsid w:val="000352A6"/>
    <w:rsid w:val="00035C1E"/>
    <w:rsid w:val="00066BF2"/>
    <w:rsid w:val="000751A1"/>
    <w:rsid w:val="00081103"/>
    <w:rsid w:val="00085A57"/>
    <w:rsid w:val="000969B5"/>
    <w:rsid w:val="000B4283"/>
    <w:rsid w:val="000B7050"/>
    <w:rsid w:val="000C305A"/>
    <w:rsid w:val="000C3EFC"/>
    <w:rsid w:val="000C3F79"/>
    <w:rsid w:val="000C5141"/>
    <w:rsid w:val="000C60DB"/>
    <w:rsid w:val="000C65D7"/>
    <w:rsid w:val="000D13FF"/>
    <w:rsid w:val="000D5995"/>
    <w:rsid w:val="000E78A3"/>
    <w:rsid w:val="00102692"/>
    <w:rsid w:val="00106B3D"/>
    <w:rsid w:val="0011302B"/>
    <w:rsid w:val="001153D7"/>
    <w:rsid w:val="001235B8"/>
    <w:rsid w:val="00141852"/>
    <w:rsid w:val="001503C9"/>
    <w:rsid w:val="0015474C"/>
    <w:rsid w:val="00166EF8"/>
    <w:rsid w:val="0016762D"/>
    <w:rsid w:val="001721A4"/>
    <w:rsid w:val="001816C0"/>
    <w:rsid w:val="001825A3"/>
    <w:rsid w:val="00190D7C"/>
    <w:rsid w:val="0019441D"/>
    <w:rsid w:val="00196417"/>
    <w:rsid w:val="00196911"/>
    <w:rsid w:val="001B227B"/>
    <w:rsid w:val="001B26B5"/>
    <w:rsid w:val="001C2E05"/>
    <w:rsid w:val="001C6E1C"/>
    <w:rsid w:val="001E090A"/>
    <w:rsid w:val="001E7F98"/>
    <w:rsid w:val="001F10C4"/>
    <w:rsid w:val="00201DAF"/>
    <w:rsid w:val="00205FCB"/>
    <w:rsid w:val="00213ECB"/>
    <w:rsid w:val="00220129"/>
    <w:rsid w:val="00221D8C"/>
    <w:rsid w:val="00224A22"/>
    <w:rsid w:val="00231E49"/>
    <w:rsid w:val="002350DD"/>
    <w:rsid w:val="002502A5"/>
    <w:rsid w:val="0026052F"/>
    <w:rsid w:val="00264086"/>
    <w:rsid w:val="00264AA0"/>
    <w:rsid w:val="00277BB5"/>
    <w:rsid w:val="002825ED"/>
    <w:rsid w:val="00287DD5"/>
    <w:rsid w:val="00291723"/>
    <w:rsid w:val="002A1435"/>
    <w:rsid w:val="002A4776"/>
    <w:rsid w:val="002A68DA"/>
    <w:rsid w:val="002B1C36"/>
    <w:rsid w:val="002B5556"/>
    <w:rsid w:val="002E4013"/>
    <w:rsid w:val="00303BDA"/>
    <w:rsid w:val="0031134E"/>
    <w:rsid w:val="00317C75"/>
    <w:rsid w:val="00322BFA"/>
    <w:rsid w:val="00322EE7"/>
    <w:rsid w:val="00323ABE"/>
    <w:rsid w:val="00323CC2"/>
    <w:rsid w:val="003240EA"/>
    <w:rsid w:val="00324637"/>
    <w:rsid w:val="00325652"/>
    <w:rsid w:val="00330155"/>
    <w:rsid w:val="00335C0F"/>
    <w:rsid w:val="00341C19"/>
    <w:rsid w:val="00347498"/>
    <w:rsid w:val="00353E3F"/>
    <w:rsid w:val="0035493D"/>
    <w:rsid w:val="003637F7"/>
    <w:rsid w:val="00365A62"/>
    <w:rsid w:val="003664AB"/>
    <w:rsid w:val="003715F4"/>
    <w:rsid w:val="0037288B"/>
    <w:rsid w:val="00373881"/>
    <w:rsid w:val="003870DB"/>
    <w:rsid w:val="00390C47"/>
    <w:rsid w:val="00396DC1"/>
    <w:rsid w:val="003A46AB"/>
    <w:rsid w:val="003C0E2D"/>
    <w:rsid w:val="003C2AC8"/>
    <w:rsid w:val="003C5F2F"/>
    <w:rsid w:val="003C73F8"/>
    <w:rsid w:val="003F5786"/>
    <w:rsid w:val="003F6797"/>
    <w:rsid w:val="0041472A"/>
    <w:rsid w:val="00415377"/>
    <w:rsid w:val="0042741C"/>
    <w:rsid w:val="004324EC"/>
    <w:rsid w:val="0043595E"/>
    <w:rsid w:val="00442733"/>
    <w:rsid w:val="004554F1"/>
    <w:rsid w:val="004855F7"/>
    <w:rsid w:val="004A380A"/>
    <w:rsid w:val="004A393B"/>
    <w:rsid w:val="004A4C8F"/>
    <w:rsid w:val="004C2D6B"/>
    <w:rsid w:val="004C575A"/>
    <w:rsid w:val="004E2972"/>
    <w:rsid w:val="004F5148"/>
    <w:rsid w:val="004F6068"/>
    <w:rsid w:val="0050153A"/>
    <w:rsid w:val="00501DE7"/>
    <w:rsid w:val="0050307F"/>
    <w:rsid w:val="00506BBA"/>
    <w:rsid w:val="00533F0B"/>
    <w:rsid w:val="005412F9"/>
    <w:rsid w:val="00543CC5"/>
    <w:rsid w:val="00545717"/>
    <w:rsid w:val="00555935"/>
    <w:rsid w:val="00555DCA"/>
    <w:rsid w:val="00563C05"/>
    <w:rsid w:val="00565D49"/>
    <w:rsid w:val="00567AE2"/>
    <w:rsid w:val="00574E38"/>
    <w:rsid w:val="00577E1B"/>
    <w:rsid w:val="0058200D"/>
    <w:rsid w:val="00583149"/>
    <w:rsid w:val="005861A1"/>
    <w:rsid w:val="00591FE1"/>
    <w:rsid w:val="00595A40"/>
    <w:rsid w:val="005A77E3"/>
    <w:rsid w:val="005B13CD"/>
    <w:rsid w:val="005B3889"/>
    <w:rsid w:val="005B3B03"/>
    <w:rsid w:val="005B3F15"/>
    <w:rsid w:val="005C6761"/>
    <w:rsid w:val="005D1EBD"/>
    <w:rsid w:val="005E1514"/>
    <w:rsid w:val="005E47B4"/>
    <w:rsid w:val="005F2E6E"/>
    <w:rsid w:val="00603E36"/>
    <w:rsid w:val="00604D42"/>
    <w:rsid w:val="0061358C"/>
    <w:rsid w:val="0061508E"/>
    <w:rsid w:val="00627C0E"/>
    <w:rsid w:val="00635D36"/>
    <w:rsid w:val="006527A4"/>
    <w:rsid w:val="006554C9"/>
    <w:rsid w:val="0068397B"/>
    <w:rsid w:val="00686D74"/>
    <w:rsid w:val="006873AF"/>
    <w:rsid w:val="00694E03"/>
    <w:rsid w:val="006A3F30"/>
    <w:rsid w:val="006D4887"/>
    <w:rsid w:val="006E503D"/>
    <w:rsid w:val="006E6221"/>
    <w:rsid w:val="007105FE"/>
    <w:rsid w:val="00737EBC"/>
    <w:rsid w:val="00743361"/>
    <w:rsid w:val="007442B2"/>
    <w:rsid w:val="00751F7A"/>
    <w:rsid w:val="007554BE"/>
    <w:rsid w:val="0076536A"/>
    <w:rsid w:val="0079141D"/>
    <w:rsid w:val="00791CDC"/>
    <w:rsid w:val="00792F85"/>
    <w:rsid w:val="00795D55"/>
    <w:rsid w:val="007A34AB"/>
    <w:rsid w:val="007A4B9E"/>
    <w:rsid w:val="007A62B6"/>
    <w:rsid w:val="007B18CD"/>
    <w:rsid w:val="007B25DA"/>
    <w:rsid w:val="007B2F30"/>
    <w:rsid w:val="007B30E7"/>
    <w:rsid w:val="007C374E"/>
    <w:rsid w:val="007E4828"/>
    <w:rsid w:val="007E5497"/>
    <w:rsid w:val="0082092C"/>
    <w:rsid w:val="0082178B"/>
    <w:rsid w:val="008241BF"/>
    <w:rsid w:val="00824DDF"/>
    <w:rsid w:val="00842DF5"/>
    <w:rsid w:val="00843EA9"/>
    <w:rsid w:val="008477C8"/>
    <w:rsid w:val="008659C0"/>
    <w:rsid w:val="00867709"/>
    <w:rsid w:val="00873E48"/>
    <w:rsid w:val="00890DE6"/>
    <w:rsid w:val="008918F2"/>
    <w:rsid w:val="008A03D1"/>
    <w:rsid w:val="008A1A4C"/>
    <w:rsid w:val="008A3770"/>
    <w:rsid w:val="008B43EC"/>
    <w:rsid w:val="008B4D17"/>
    <w:rsid w:val="008B6565"/>
    <w:rsid w:val="008C00B5"/>
    <w:rsid w:val="008D4364"/>
    <w:rsid w:val="008E66E5"/>
    <w:rsid w:val="00914AEA"/>
    <w:rsid w:val="009214A6"/>
    <w:rsid w:val="0092272A"/>
    <w:rsid w:val="00925063"/>
    <w:rsid w:val="00930C1E"/>
    <w:rsid w:val="00934C4F"/>
    <w:rsid w:val="009413FD"/>
    <w:rsid w:val="00951478"/>
    <w:rsid w:val="0098164A"/>
    <w:rsid w:val="00987A82"/>
    <w:rsid w:val="00993307"/>
    <w:rsid w:val="00995DE2"/>
    <w:rsid w:val="009964A7"/>
    <w:rsid w:val="009972CB"/>
    <w:rsid w:val="009A1A19"/>
    <w:rsid w:val="009B0471"/>
    <w:rsid w:val="009B0E14"/>
    <w:rsid w:val="009B2118"/>
    <w:rsid w:val="009B3F50"/>
    <w:rsid w:val="009B46AA"/>
    <w:rsid w:val="009B7A20"/>
    <w:rsid w:val="009C5BB5"/>
    <w:rsid w:val="009D2FD1"/>
    <w:rsid w:val="009E0D57"/>
    <w:rsid w:val="009E58E6"/>
    <w:rsid w:val="009F17A6"/>
    <w:rsid w:val="009F2028"/>
    <w:rsid w:val="00A0774B"/>
    <w:rsid w:val="00A158A5"/>
    <w:rsid w:val="00A174A3"/>
    <w:rsid w:val="00A338DD"/>
    <w:rsid w:val="00A34CEE"/>
    <w:rsid w:val="00A379B5"/>
    <w:rsid w:val="00A40274"/>
    <w:rsid w:val="00A408EB"/>
    <w:rsid w:val="00A41CB1"/>
    <w:rsid w:val="00A42500"/>
    <w:rsid w:val="00A46EEF"/>
    <w:rsid w:val="00A52F11"/>
    <w:rsid w:val="00A53678"/>
    <w:rsid w:val="00A6254E"/>
    <w:rsid w:val="00A77C08"/>
    <w:rsid w:val="00A80221"/>
    <w:rsid w:val="00A84BF6"/>
    <w:rsid w:val="00A922F3"/>
    <w:rsid w:val="00A940CD"/>
    <w:rsid w:val="00A976E2"/>
    <w:rsid w:val="00AA32F2"/>
    <w:rsid w:val="00AA49AB"/>
    <w:rsid w:val="00AA55A7"/>
    <w:rsid w:val="00AA569D"/>
    <w:rsid w:val="00AA699A"/>
    <w:rsid w:val="00AB59F6"/>
    <w:rsid w:val="00AC1193"/>
    <w:rsid w:val="00AE32C3"/>
    <w:rsid w:val="00AE7049"/>
    <w:rsid w:val="00AE7F96"/>
    <w:rsid w:val="00AF1AFB"/>
    <w:rsid w:val="00B06A3A"/>
    <w:rsid w:val="00B1015E"/>
    <w:rsid w:val="00B134ED"/>
    <w:rsid w:val="00B249FA"/>
    <w:rsid w:val="00B2523C"/>
    <w:rsid w:val="00B349BF"/>
    <w:rsid w:val="00B43335"/>
    <w:rsid w:val="00B46100"/>
    <w:rsid w:val="00B46659"/>
    <w:rsid w:val="00B931CC"/>
    <w:rsid w:val="00B94A7E"/>
    <w:rsid w:val="00BA01D7"/>
    <w:rsid w:val="00BA1AB4"/>
    <w:rsid w:val="00BA2BDD"/>
    <w:rsid w:val="00BA62E0"/>
    <w:rsid w:val="00BC040C"/>
    <w:rsid w:val="00BC0BF9"/>
    <w:rsid w:val="00BC2D73"/>
    <w:rsid w:val="00BD0DBD"/>
    <w:rsid w:val="00BD1B20"/>
    <w:rsid w:val="00BE17A9"/>
    <w:rsid w:val="00BF4F12"/>
    <w:rsid w:val="00BF70E1"/>
    <w:rsid w:val="00C019E0"/>
    <w:rsid w:val="00C16143"/>
    <w:rsid w:val="00C3345A"/>
    <w:rsid w:val="00C4064F"/>
    <w:rsid w:val="00C41845"/>
    <w:rsid w:val="00C43A31"/>
    <w:rsid w:val="00C5033A"/>
    <w:rsid w:val="00C50539"/>
    <w:rsid w:val="00C558A1"/>
    <w:rsid w:val="00C64672"/>
    <w:rsid w:val="00C67967"/>
    <w:rsid w:val="00C67CD9"/>
    <w:rsid w:val="00C72640"/>
    <w:rsid w:val="00C83F66"/>
    <w:rsid w:val="00C846B4"/>
    <w:rsid w:val="00C921ED"/>
    <w:rsid w:val="00C92345"/>
    <w:rsid w:val="00CA1DB6"/>
    <w:rsid w:val="00CB232D"/>
    <w:rsid w:val="00CB4D23"/>
    <w:rsid w:val="00CB608E"/>
    <w:rsid w:val="00CB737A"/>
    <w:rsid w:val="00CC3F34"/>
    <w:rsid w:val="00CC45AA"/>
    <w:rsid w:val="00CD69B6"/>
    <w:rsid w:val="00CE0A4D"/>
    <w:rsid w:val="00CE3528"/>
    <w:rsid w:val="00D000FF"/>
    <w:rsid w:val="00D170E4"/>
    <w:rsid w:val="00D21779"/>
    <w:rsid w:val="00D26554"/>
    <w:rsid w:val="00D30841"/>
    <w:rsid w:val="00D36603"/>
    <w:rsid w:val="00D42505"/>
    <w:rsid w:val="00D464F7"/>
    <w:rsid w:val="00D53217"/>
    <w:rsid w:val="00D544BD"/>
    <w:rsid w:val="00D54DB1"/>
    <w:rsid w:val="00D63FE6"/>
    <w:rsid w:val="00D76832"/>
    <w:rsid w:val="00D77D44"/>
    <w:rsid w:val="00D804AD"/>
    <w:rsid w:val="00D870C7"/>
    <w:rsid w:val="00DA1F8B"/>
    <w:rsid w:val="00DA7699"/>
    <w:rsid w:val="00DB4D9D"/>
    <w:rsid w:val="00DC49F0"/>
    <w:rsid w:val="00DC4EA8"/>
    <w:rsid w:val="00DC7F7C"/>
    <w:rsid w:val="00DD3945"/>
    <w:rsid w:val="00DE00AE"/>
    <w:rsid w:val="00DE13C6"/>
    <w:rsid w:val="00DF0740"/>
    <w:rsid w:val="00DF08EA"/>
    <w:rsid w:val="00DF219D"/>
    <w:rsid w:val="00DF604F"/>
    <w:rsid w:val="00E13746"/>
    <w:rsid w:val="00E26380"/>
    <w:rsid w:val="00E2667F"/>
    <w:rsid w:val="00E32C75"/>
    <w:rsid w:val="00E36200"/>
    <w:rsid w:val="00E410ED"/>
    <w:rsid w:val="00E510E8"/>
    <w:rsid w:val="00E52DBB"/>
    <w:rsid w:val="00E63A5F"/>
    <w:rsid w:val="00E6694A"/>
    <w:rsid w:val="00E73560"/>
    <w:rsid w:val="00E83B60"/>
    <w:rsid w:val="00E907DE"/>
    <w:rsid w:val="00E907FA"/>
    <w:rsid w:val="00EA40B5"/>
    <w:rsid w:val="00EB34D3"/>
    <w:rsid w:val="00EB4C90"/>
    <w:rsid w:val="00EC1267"/>
    <w:rsid w:val="00EC5F9F"/>
    <w:rsid w:val="00EC7E4E"/>
    <w:rsid w:val="00EE780B"/>
    <w:rsid w:val="00EF3388"/>
    <w:rsid w:val="00F051FA"/>
    <w:rsid w:val="00F052E0"/>
    <w:rsid w:val="00F157DA"/>
    <w:rsid w:val="00F15878"/>
    <w:rsid w:val="00F20005"/>
    <w:rsid w:val="00F2463B"/>
    <w:rsid w:val="00F24E34"/>
    <w:rsid w:val="00F26349"/>
    <w:rsid w:val="00F41D4D"/>
    <w:rsid w:val="00F43F44"/>
    <w:rsid w:val="00F5780E"/>
    <w:rsid w:val="00F618A4"/>
    <w:rsid w:val="00F671B2"/>
    <w:rsid w:val="00F77F89"/>
    <w:rsid w:val="00F81ABE"/>
    <w:rsid w:val="00F81D10"/>
    <w:rsid w:val="00F86E26"/>
    <w:rsid w:val="00F87F7C"/>
    <w:rsid w:val="00F90B20"/>
    <w:rsid w:val="00F91915"/>
    <w:rsid w:val="00FA4AF7"/>
    <w:rsid w:val="00FA5003"/>
    <w:rsid w:val="00FB274A"/>
    <w:rsid w:val="00FB4247"/>
    <w:rsid w:val="00FD5170"/>
    <w:rsid w:val="00FE48AB"/>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765E"/>
  <w15:chartTrackingRefBased/>
  <w15:docId w15:val="{90643AB9-98E0-4FB4-8189-371C5281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before="12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220129"/>
    <w:pP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0129"/>
    <w:rPr>
      <w:b/>
    </w:rPr>
  </w:style>
  <w:style w:type="paragraph" w:styleId="AltBilgi">
    <w:name w:val="footer"/>
    <w:basedOn w:val="Normal"/>
    <w:link w:val="AltBilgiChar"/>
    <w:uiPriority w:val="99"/>
    <w:unhideWhenUsed/>
    <w:rsid w:val="00F43F44"/>
    <w:pPr>
      <w:tabs>
        <w:tab w:val="center" w:pos="4680"/>
        <w:tab w:val="right" w:pos="9360"/>
      </w:tabs>
      <w:spacing w:before="0" w:line="240" w:lineRule="auto"/>
    </w:pPr>
  </w:style>
  <w:style w:type="character" w:customStyle="1" w:styleId="AltBilgiChar">
    <w:name w:val="Alt Bilgi Char"/>
    <w:basedOn w:val="VarsaylanParagrafYazTipi"/>
    <w:link w:val="AltBilgi"/>
    <w:uiPriority w:val="99"/>
    <w:rsid w:val="00F43F44"/>
  </w:style>
  <w:style w:type="character" w:styleId="SayfaNumaras">
    <w:name w:val="page number"/>
    <w:basedOn w:val="VarsaylanParagrafYazTipi"/>
    <w:uiPriority w:val="99"/>
    <w:semiHidden/>
    <w:unhideWhenUsed/>
    <w:rsid w:val="00F43F44"/>
  </w:style>
  <w:style w:type="paragraph" w:styleId="stBilgi">
    <w:name w:val="header"/>
    <w:basedOn w:val="Normal"/>
    <w:link w:val="stBilgiChar"/>
    <w:uiPriority w:val="99"/>
    <w:unhideWhenUsed/>
    <w:rsid w:val="001B26B5"/>
    <w:pPr>
      <w:tabs>
        <w:tab w:val="center" w:pos="4536"/>
        <w:tab w:val="right" w:pos="9072"/>
      </w:tabs>
      <w:spacing w:before="0" w:line="240" w:lineRule="auto"/>
    </w:pPr>
  </w:style>
  <w:style w:type="character" w:customStyle="1" w:styleId="stBilgiChar">
    <w:name w:val="Üst Bilgi Char"/>
    <w:basedOn w:val="VarsaylanParagrafYazTipi"/>
    <w:link w:val="stBilgi"/>
    <w:uiPriority w:val="99"/>
    <w:rsid w:val="001B26B5"/>
  </w:style>
  <w:style w:type="character" w:styleId="AklamaBavurusu">
    <w:name w:val="annotation reference"/>
    <w:basedOn w:val="VarsaylanParagrafYazTipi"/>
    <w:uiPriority w:val="99"/>
    <w:semiHidden/>
    <w:unhideWhenUsed/>
    <w:rsid w:val="0050307F"/>
    <w:rPr>
      <w:sz w:val="16"/>
      <w:szCs w:val="16"/>
    </w:rPr>
  </w:style>
  <w:style w:type="paragraph" w:styleId="AklamaMetni">
    <w:name w:val="annotation text"/>
    <w:basedOn w:val="Normal"/>
    <w:link w:val="AklamaMetniChar"/>
    <w:uiPriority w:val="99"/>
    <w:semiHidden/>
    <w:unhideWhenUsed/>
    <w:rsid w:val="005030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0307F"/>
    <w:rPr>
      <w:sz w:val="20"/>
      <w:szCs w:val="20"/>
    </w:rPr>
  </w:style>
  <w:style w:type="paragraph" w:styleId="AklamaKonusu">
    <w:name w:val="annotation subject"/>
    <w:basedOn w:val="AklamaMetni"/>
    <w:next w:val="AklamaMetni"/>
    <w:link w:val="AklamaKonusuChar"/>
    <w:uiPriority w:val="99"/>
    <w:semiHidden/>
    <w:unhideWhenUsed/>
    <w:rsid w:val="0050307F"/>
    <w:rPr>
      <w:b/>
      <w:bCs/>
    </w:rPr>
  </w:style>
  <w:style w:type="character" w:customStyle="1" w:styleId="AklamaKonusuChar">
    <w:name w:val="Açıklama Konusu Char"/>
    <w:basedOn w:val="AklamaMetniChar"/>
    <w:link w:val="AklamaKonusu"/>
    <w:uiPriority w:val="99"/>
    <w:semiHidden/>
    <w:rsid w:val="0050307F"/>
    <w:rPr>
      <w:b/>
      <w:bCs/>
      <w:sz w:val="20"/>
      <w:szCs w:val="20"/>
    </w:rPr>
  </w:style>
  <w:style w:type="paragraph" w:styleId="BalonMetni">
    <w:name w:val="Balloon Text"/>
    <w:basedOn w:val="Normal"/>
    <w:link w:val="BalonMetniChar"/>
    <w:uiPriority w:val="99"/>
    <w:semiHidden/>
    <w:unhideWhenUsed/>
    <w:rsid w:val="0050307F"/>
    <w:pPr>
      <w:spacing w:before="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3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5579B-0A00-4B5F-AE8C-2F5968724912}"/>
</file>

<file path=customXml/itemProps2.xml><?xml version="1.0" encoding="utf-8"?>
<ds:datastoreItem xmlns:ds="http://schemas.openxmlformats.org/officeDocument/2006/customXml" ds:itemID="{CCC44B26-1EF1-4B6D-A835-81EB636C791F}"/>
</file>

<file path=customXml/itemProps3.xml><?xml version="1.0" encoding="utf-8"?>
<ds:datastoreItem xmlns:ds="http://schemas.openxmlformats.org/officeDocument/2006/customXml" ds:itemID="{28FA629D-02EE-47EB-903F-CB727755E2EF}"/>
</file>

<file path=docProps/app.xml><?xml version="1.0" encoding="utf-8"?>
<Properties xmlns="http://schemas.openxmlformats.org/officeDocument/2006/extended-properties" xmlns:vt="http://schemas.openxmlformats.org/officeDocument/2006/docPropsVTypes">
  <Template>Normal</Template>
  <TotalTime>107</TotalTime>
  <Pages>4</Pages>
  <Words>1786</Words>
  <Characters>10186</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Korkut KOÇAK</dc:creator>
  <cp:keywords/>
  <dc:description/>
  <cp:lastModifiedBy>MEHMET OZER</cp:lastModifiedBy>
  <cp:revision>68</cp:revision>
  <dcterms:created xsi:type="dcterms:W3CDTF">2021-12-01T19:44:00Z</dcterms:created>
  <dcterms:modified xsi:type="dcterms:W3CDTF">2021-12-02T08:56:00Z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