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64" w:rsidRPr="007240CE" w:rsidRDefault="00997964" w:rsidP="007240CE">
      <w:pPr>
        <w:spacing w:after="0" w:line="240" w:lineRule="auto"/>
        <w:jc w:val="both"/>
        <w:rPr>
          <w:rFonts w:ascii="Times New Roman" w:hAnsi="Times New Roman" w:cs="Times New Roman"/>
          <w:b/>
          <w:sz w:val="24"/>
          <w:szCs w:val="24"/>
        </w:rPr>
      </w:pPr>
      <w:r w:rsidRPr="007240CE">
        <w:rPr>
          <w:rFonts w:ascii="Times New Roman" w:hAnsi="Times New Roman" w:cs="Times New Roman"/>
          <w:b/>
          <w:sz w:val="24"/>
          <w:szCs w:val="24"/>
        </w:rPr>
        <w:t xml:space="preserve">Ekselansları Malezya Başbakanı Dr. </w:t>
      </w:r>
      <w:proofErr w:type="spellStart"/>
      <w:r w:rsidRPr="007240CE">
        <w:rPr>
          <w:rFonts w:ascii="Times New Roman" w:hAnsi="Times New Roman" w:cs="Times New Roman"/>
          <w:b/>
          <w:sz w:val="24"/>
          <w:szCs w:val="24"/>
        </w:rPr>
        <w:t>Mahathir</w:t>
      </w:r>
      <w:proofErr w:type="spellEnd"/>
      <w:r w:rsidRPr="007240CE">
        <w:rPr>
          <w:rFonts w:ascii="Times New Roman" w:hAnsi="Times New Roman" w:cs="Times New Roman"/>
          <w:b/>
          <w:sz w:val="24"/>
          <w:szCs w:val="24"/>
        </w:rPr>
        <w:t xml:space="preserve"> Muhammed,</w:t>
      </w:r>
    </w:p>
    <w:p w:rsidR="00997964" w:rsidRPr="007240CE" w:rsidRDefault="00997964" w:rsidP="007240CE">
      <w:pPr>
        <w:spacing w:after="0" w:line="240" w:lineRule="auto"/>
        <w:jc w:val="both"/>
        <w:rPr>
          <w:rFonts w:ascii="Times New Roman" w:hAnsi="Times New Roman" w:cs="Times New Roman"/>
          <w:b/>
          <w:sz w:val="24"/>
          <w:szCs w:val="24"/>
        </w:rPr>
      </w:pPr>
      <w:r w:rsidRPr="007240CE">
        <w:rPr>
          <w:rFonts w:ascii="Times New Roman" w:hAnsi="Times New Roman" w:cs="Times New Roman"/>
          <w:b/>
          <w:sz w:val="24"/>
          <w:szCs w:val="24"/>
        </w:rPr>
        <w:t>Sayın Bakanım, Sayın Büyükelçilerim,</w:t>
      </w:r>
    </w:p>
    <w:p w:rsidR="00997964" w:rsidRPr="007240CE" w:rsidRDefault="00997964" w:rsidP="007240CE">
      <w:pPr>
        <w:spacing w:after="0" w:line="240" w:lineRule="auto"/>
        <w:jc w:val="both"/>
        <w:rPr>
          <w:rFonts w:ascii="Times New Roman" w:hAnsi="Times New Roman" w:cs="Times New Roman"/>
          <w:b/>
          <w:sz w:val="24"/>
          <w:szCs w:val="24"/>
        </w:rPr>
      </w:pPr>
      <w:r w:rsidRPr="007240CE">
        <w:rPr>
          <w:rFonts w:ascii="Times New Roman" w:hAnsi="Times New Roman" w:cs="Times New Roman"/>
          <w:b/>
          <w:sz w:val="24"/>
          <w:szCs w:val="24"/>
        </w:rPr>
        <w:t>Dost ülke Malezya’dan teşrif eden değerli konuklar,</w:t>
      </w:r>
    </w:p>
    <w:p w:rsidR="00997964" w:rsidRPr="007240CE" w:rsidRDefault="00997964" w:rsidP="007240CE">
      <w:pPr>
        <w:spacing w:after="0" w:line="240" w:lineRule="auto"/>
        <w:jc w:val="both"/>
        <w:rPr>
          <w:rFonts w:ascii="Times New Roman" w:hAnsi="Times New Roman" w:cs="Times New Roman"/>
          <w:b/>
          <w:sz w:val="24"/>
          <w:szCs w:val="24"/>
        </w:rPr>
      </w:pPr>
      <w:bookmarkStart w:id="0" w:name="_GoBack"/>
      <w:r w:rsidRPr="007240CE">
        <w:rPr>
          <w:rFonts w:ascii="Times New Roman" w:hAnsi="Times New Roman" w:cs="Times New Roman"/>
          <w:b/>
          <w:sz w:val="24"/>
          <w:szCs w:val="24"/>
        </w:rPr>
        <w:t>Üniversitelerimiz</w:t>
      </w:r>
      <w:bookmarkEnd w:id="0"/>
      <w:r w:rsidRPr="007240CE">
        <w:rPr>
          <w:rFonts w:ascii="Times New Roman" w:hAnsi="Times New Roman" w:cs="Times New Roman"/>
          <w:b/>
          <w:sz w:val="24"/>
          <w:szCs w:val="24"/>
        </w:rPr>
        <w:t>in Değerli Hocaları,</w:t>
      </w:r>
    </w:p>
    <w:p w:rsidR="00997964" w:rsidRPr="007240CE" w:rsidRDefault="00997964" w:rsidP="007240CE">
      <w:pPr>
        <w:spacing w:after="0" w:line="240" w:lineRule="auto"/>
        <w:jc w:val="both"/>
        <w:rPr>
          <w:rFonts w:ascii="Times New Roman" w:hAnsi="Times New Roman" w:cs="Times New Roman"/>
          <w:b/>
          <w:sz w:val="24"/>
          <w:szCs w:val="24"/>
        </w:rPr>
      </w:pPr>
      <w:r w:rsidRPr="007240CE">
        <w:rPr>
          <w:rFonts w:ascii="Times New Roman" w:hAnsi="Times New Roman" w:cs="Times New Roman"/>
          <w:b/>
          <w:sz w:val="24"/>
          <w:szCs w:val="24"/>
        </w:rPr>
        <w:t>Sevgili Öğrenciler,</w:t>
      </w:r>
    </w:p>
    <w:p w:rsidR="00997964" w:rsidRPr="007240CE" w:rsidRDefault="00997964" w:rsidP="007240CE">
      <w:pPr>
        <w:spacing w:after="0" w:line="240" w:lineRule="auto"/>
        <w:jc w:val="both"/>
        <w:rPr>
          <w:rFonts w:ascii="Times New Roman" w:hAnsi="Times New Roman" w:cs="Times New Roman"/>
          <w:b/>
          <w:sz w:val="24"/>
          <w:szCs w:val="24"/>
        </w:rPr>
      </w:pPr>
    </w:p>
    <w:p w:rsidR="00997964" w:rsidRPr="007240CE" w:rsidRDefault="007240CE" w:rsidP="00724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Yükseköğretim Kurulu</w:t>
      </w:r>
      <w:r w:rsidR="00997964" w:rsidRPr="007240CE">
        <w:rPr>
          <w:rFonts w:ascii="Times New Roman" w:hAnsi="Times New Roman" w:cs="Times New Roman"/>
          <w:sz w:val="24"/>
          <w:szCs w:val="24"/>
        </w:rPr>
        <w:t xml:space="preserve">na </w:t>
      </w:r>
      <w:proofErr w:type="spellStart"/>
      <w:r w:rsidR="00997964" w:rsidRPr="007240CE">
        <w:rPr>
          <w:rFonts w:ascii="Times New Roman" w:hAnsi="Times New Roman" w:cs="Times New Roman"/>
          <w:sz w:val="24"/>
          <w:szCs w:val="24"/>
        </w:rPr>
        <w:t>hoşgeldiniz</w:t>
      </w:r>
      <w:proofErr w:type="spellEnd"/>
      <w:r w:rsidR="00997964" w:rsidRPr="007240CE">
        <w:rPr>
          <w:rFonts w:ascii="Times New Roman" w:hAnsi="Times New Roman" w:cs="Times New Roman"/>
          <w:sz w:val="24"/>
          <w:szCs w:val="24"/>
        </w:rPr>
        <w:t>.</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b/>
          <w:color w:val="0070C0"/>
          <w:sz w:val="24"/>
          <w:szCs w:val="24"/>
        </w:rPr>
        <w:t>- SELAMAT DATTANG</w:t>
      </w:r>
      <w:r w:rsidRPr="007240CE">
        <w:rPr>
          <w:rFonts w:ascii="Times New Roman" w:hAnsi="Times New Roman" w:cs="Times New Roman"/>
          <w:color w:val="0070C0"/>
          <w:sz w:val="24"/>
          <w:szCs w:val="24"/>
        </w:rPr>
        <w:t xml:space="preserve"> </w:t>
      </w:r>
      <w:r w:rsidRPr="007240CE">
        <w:rPr>
          <w:rFonts w:ascii="Times New Roman" w:hAnsi="Times New Roman" w:cs="Times New Roman"/>
          <w:b/>
          <w:color w:val="0070C0"/>
          <w:sz w:val="24"/>
          <w:szCs w:val="24"/>
          <w:u w:val="single"/>
        </w:rPr>
        <w:t>(</w:t>
      </w:r>
      <w:proofErr w:type="spellStart"/>
      <w:r w:rsidRPr="007240CE">
        <w:rPr>
          <w:rFonts w:ascii="Times New Roman" w:hAnsi="Times New Roman" w:cs="Times New Roman"/>
          <w:b/>
          <w:color w:val="0070C0"/>
          <w:sz w:val="24"/>
          <w:szCs w:val="24"/>
          <w:u w:val="single"/>
        </w:rPr>
        <w:t>hoşgeldiniz</w:t>
      </w:r>
      <w:proofErr w:type="spellEnd"/>
      <w:r w:rsidRPr="007240CE">
        <w:rPr>
          <w:rFonts w:ascii="Times New Roman" w:hAnsi="Times New Roman" w:cs="Times New Roman"/>
          <w:b/>
          <w:color w:val="0070C0"/>
          <w:sz w:val="24"/>
          <w:szCs w:val="24"/>
          <w:u w:val="single"/>
        </w:rPr>
        <w:t>)</w:t>
      </w:r>
    </w:p>
    <w:p w:rsidR="00997964" w:rsidRPr="007240CE" w:rsidRDefault="00997964" w:rsidP="007240CE">
      <w:pPr>
        <w:spacing w:after="0" w:line="240" w:lineRule="auto"/>
        <w:jc w:val="both"/>
        <w:rPr>
          <w:rFonts w:ascii="Times New Roman" w:hAnsi="Times New Roman" w:cs="Times New Roman"/>
          <w:b/>
          <w:color w:val="0070C0"/>
          <w:sz w:val="24"/>
          <w:szCs w:val="24"/>
        </w:rPr>
      </w:pPr>
      <w:r w:rsidRPr="007240CE">
        <w:rPr>
          <w:rFonts w:ascii="Times New Roman" w:hAnsi="Times New Roman" w:cs="Times New Roman"/>
          <w:color w:val="0070C0"/>
          <w:sz w:val="24"/>
          <w:szCs w:val="24"/>
        </w:rPr>
        <w:t>-</w:t>
      </w:r>
      <w:r w:rsidR="002873B0" w:rsidRPr="007240CE">
        <w:rPr>
          <w:rFonts w:ascii="Times New Roman" w:hAnsi="Times New Roman" w:cs="Times New Roman"/>
          <w:b/>
          <w:color w:val="0070C0"/>
          <w:sz w:val="24"/>
          <w:szCs w:val="24"/>
        </w:rPr>
        <w:t>ASSALAMUALAİKUM DE</w:t>
      </w:r>
      <w:r w:rsidRPr="007240CE">
        <w:rPr>
          <w:rFonts w:ascii="Times New Roman" w:hAnsi="Times New Roman" w:cs="Times New Roman"/>
          <w:b/>
          <w:color w:val="0070C0"/>
          <w:sz w:val="24"/>
          <w:szCs w:val="24"/>
        </w:rPr>
        <w:t>N SELAMAT DATTANG YANG AMAT BERHURMAT</w:t>
      </w:r>
      <w:r w:rsidR="002873B0" w:rsidRPr="007240CE">
        <w:rPr>
          <w:rFonts w:ascii="Times New Roman" w:hAnsi="Times New Roman" w:cs="Times New Roman"/>
          <w:b/>
          <w:color w:val="0070C0"/>
          <w:sz w:val="24"/>
          <w:szCs w:val="24"/>
        </w:rPr>
        <w:t>,</w:t>
      </w:r>
      <w:r w:rsidRPr="007240CE">
        <w:rPr>
          <w:rFonts w:ascii="Times New Roman" w:hAnsi="Times New Roman" w:cs="Times New Roman"/>
          <w:b/>
          <w:color w:val="0070C0"/>
          <w:sz w:val="24"/>
          <w:szCs w:val="24"/>
        </w:rPr>
        <w:t xml:space="preserve"> TUN DOKTOR MAHADİR BİN MUHOMMED</w:t>
      </w:r>
      <w:r w:rsidR="002873B0" w:rsidRPr="007240CE">
        <w:rPr>
          <w:rFonts w:ascii="Times New Roman" w:hAnsi="Times New Roman" w:cs="Times New Roman"/>
          <w:b/>
          <w:color w:val="0070C0"/>
          <w:sz w:val="24"/>
          <w:szCs w:val="24"/>
        </w:rPr>
        <w:t>, DE</w:t>
      </w:r>
      <w:r w:rsidRPr="007240CE">
        <w:rPr>
          <w:rFonts w:ascii="Times New Roman" w:hAnsi="Times New Roman" w:cs="Times New Roman"/>
          <w:b/>
          <w:color w:val="0070C0"/>
          <w:sz w:val="24"/>
          <w:szCs w:val="24"/>
        </w:rPr>
        <w:t>N İSTRİ TUN SİTİ HASMAH</w:t>
      </w:r>
      <w:proofErr w:type="gramStart"/>
      <w:r w:rsidRPr="007240CE">
        <w:rPr>
          <w:rFonts w:ascii="Times New Roman" w:hAnsi="Times New Roman" w:cs="Times New Roman"/>
          <w:b/>
          <w:color w:val="0070C0"/>
          <w:sz w:val="24"/>
          <w:szCs w:val="24"/>
        </w:rPr>
        <w:t>..</w:t>
      </w:r>
      <w:proofErr w:type="gramEnd"/>
      <w:r w:rsidRPr="007240CE">
        <w:rPr>
          <w:rFonts w:ascii="Times New Roman" w:hAnsi="Times New Roman" w:cs="Times New Roman"/>
          <w:b/>
          <w:color w:val="0070C0"/>
          <w:sz w:val="24"/>
          <w:szCs w:val="24"/>
        </w:rPr>
        <w:t xml:space="preserve"> </w:t>
      </w:r>
      <w:r w:rsidR="002873B0" w:rsidRPr="007240CE">
        <w:rPr>
          <w:rFonts w:ascii="Times New Roman" w:hAnsi="Times New Roman" w:cs="Times New Roman"/>
          <w:b/>
          <w:color w:val="0070C0"/>
          <w:sz w:val="24"/>
          <w:szCs w:val="24"/>
          <w:u w:val="single"/>
        </w:rPr>
        <w:t>(hanımefendiyi</w:t>
      </w:r>
      <w:r w:rsidRPr="007240CE">
        <w:rPr>
          <w:rFonts w:ascii="Times New Roman" w:hAnsi="Times New Roman" w:cs="Times New Roman"/>
          <w:b/>
          <w:color w:val="0070C0"/>
          <w:sz w:val="24"/>
          <w:szCs w:val="24"/>
          <w:u w:val="single"/>
        </w:rPr>
        <w:t>, ekselanslarını ve herkesi selamlamış oluyoruz)</w:t>
      </w:r>
      <w:r w:rsidRPr="007240CE">
        <w:rPr>
          <w:rFonts w:ascii="Times New Roman" w:hAnsi="Times New Roman" w:cs="Times New Roman"/>
          <w:color w:val="0070C0"/>
          <w:sz w:val="24"/>
          <w:szCs w:val="24"/>
        </w:rPr>
        <w:t xml:space="preserve"> </w:t>
      </w:r>
    </w:p>
    <w:p w:rsidR="00974D75" w:rsidRPr="007240CE" w:rsidRDefault="00974D75" w:rsidP="007240CE">
      <w:pPr>
        <w:spacing w:after="0" w:line="240" w:lineRule="auto"/>
        <w:jc w:val="both"/>
        <w:rPr>
          <w:rFonts w:ascii="Times New Roman" w:hAnsi="Times New Roman" w:cs="Times New Roman"/>
          <w:b/>
          <w:color w:val="0070C0"/>
          <w:sz w:val="24"/>
          <w:szCs w:val="24"/>
        </w:rPr>
      </w:pPr>
    </w:p>
    <w:p w:rsidR="00997964" w:rsidRDefault="006650ED"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sz w:val="24"/>
          <w:szCs w:val="24"/>
        </w:rPr>
        <w:t xml:space="preserve">Bugün </w:t>
      </w:r>
      <w:r w:rsidR="00997964" w:rsidRPr="007240CE">
        <w:rPr>
          <w:rFonts w:ascii="Times New Roman" w:hAnsi="Times New Roman" w:cs="Times New Roman"/>
          <w:sz w:val="24"/>
          <w:szCs w:val="24"/>
        </w:rPr>
        <w:t xml:space="preserve">Sayın </w:t>
      </w:r>
      <w:proofErr w:type="spellStart"/>
      <w:r w:rsidR="00997964" w:rsidRPr="007240CE">
        <w:rPr>
          <w:rFonts w:ascii="Times New Roman" w:hAnsi="Times New Roman" w:cs="Times New Roman"/>
          <w:sz w:val="24"/>
          <w:szCs w:val="24"/>
        </w:rPr>
        <w:t>Mahathir</w:t>
      </w:r>
      <w:proofErr w:type="spellEnd"/>
      <w:r w:rsidR="00997964" w:rsidRPr="007240CE">
        <w:rPr>
          <w:rFonts w:ascii="Times New Roman" w:hAnsi="Times New Roman" w:cs="Times New Roman"/>
          <w:sz w:val="24"/>
          <w:szCs w:val="24"/>
        </w:rPr>
        <w:t xml:space="preserve"> Muhammed’e tevdi edilecek fahri doktora töreni için bu salondayız. Malezya Başbakanı Ekselansları Dr. </w:t>
      </w:r>
      <w:proofErr w:type="spellStart"/>
      <w:r w:rsidR="00997964" w:rsidRPr="007240CE">
        <w:rPr>
          <w:rFonts w:ascii="Times New Roman" w:hAnsi="Times New Roman" w:cs="Times New Roman"/>
          <w:sz w:val="24"/>
          <w:szCs w:val="24"/>
        </w:rPr>
        <w:t>Mahathir</w:t>
      </w:r>
      <w:proofErr w:type="spellEnd"/>
      <w:r w:rsidR="00997964" w:rsidRPr="007240CE">
        <w:rPr>
          <w:rFonts w:ascii="Times New Roman" w:hAnsi="Times New Roman" w:cs="Times New Roman"/>
          <w:sz w:val="24"/>
          <w:szCs w:val="24"/>
        </w:rPr>
        <w:t xml:space="preserve"> Muhammed’i hürmet ile sel</w:t>
      </w:r>
      <w:r w:rsidR="007A393F">
        <w:rPr>
          <w:rFonts w:ascii="Times New Roman" w:hAnsi="Times New Roman" w:cs="Times New Roman"/>
          <w:sz w:val="24"/>
          <w:szCs w:val="24"/>
        </w:rPr>
        <w:t>amlıyorum. Yükseköğretim Kurulu</w:t>
      </w:r>
      <w:r w:rsidR="00997964" w:rsidRPr="007240CE">
        <w:rPr>
          <w:rFonts w:ascii="Times New Roman" w:hAnsi="Times New Roman" w:cs="Times New Roman"/>
          <w:sz w:val="24"/>
          <w:szCs w:val="24"/>
        </w:rPr>
        <w:t xml:space="preserve">nda sizleri görmekten sevinç duyduğumuzu ifade etmek isterim. </w:t>
      </w:r>
    </w:p>
    <w:p w:rsidR="00320DB1" w:rsidRPr="007240CE" w:rsidRDefault="00320DB1" w:rsidP="007240CE">
      <w:pPr>
        <w:spacing w:after="0" w:line="240" w:lineRule="auto"/>
        <w:jc w:val="both"/>
        <w:rPr>
          <w:rFonts w:ascii="Times New Roman" w:hAnsi="Times New Roman" w:cs="Times New Roman"/>
          <w:sz w:val="24"/>
          <w:szCs w:val="24"/>
        </w:rPr>
      </w:pPr>
    </w:p>
    <w:p w:rsidR="006650ED" w:rsidRPr="007240CE" w:rsidRDefault="006650ED"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sz w:val="24"/>
          <w:szCs w:val="24"/>
        </w:rPr>
        <w:t xml:space="preserve">Bu vesile ile birkaç hususa değinmek istiyorum. </w:t>
      </w:r>
    </w:p>
    <w:p w:rsidR="00997964" w:rsidRPr="007240CE" w:rsidRDefault="00997964" w:rsidP="007240CE">
      <w:pPr>
        <w:spacing w:after="0" w:line="240" w:lineRule="auto"/>
        <w:jc w:val="both"/>
        <w:rPr>
          <w:rFonts w:ascii="Times New Roman" w:hAnsi="Times New Roman" w:cs="Times New Roman"/>
          <w:sz w:val="24"/>
          <w:szCs w:val="24"/>
        </w:rPr>
      </w:pPr>
    </w:p>
    <w:p w:rsidR="00997964"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sz w:val="24"/>
          <w:szCs w:val="24"/>
        </w:rPr>
        <w:t xml:space="preserve">Türkiye yükseköğretim alanı, son yıllarda göstermiş olduğu niceliksel büyüme ile başta yükseköğretime erişim olmak üzere birçok alanda önemli ilerlemeler kaydetmiştir. </w:t>
      </w:r>
    </w:p>
    <w:p w:rsidR="00320DB1" w:rsidRPr="007240CE" w:rsidRDefault="00320DB1"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color w:val="C00000"/>
          <w:sz w:val="24"/>
          <w:szCs w:val="24"/>
        </w:rPr>
      </w:pPr>
      <w:r w:rsidRPr="007240CE">
        <w:rPr>
          <w:rFonts w:ascii="Times New Roman" w:hAnsi="Times New Roman" w:cs="Times New Roman"/>
          <w:sz w:val="24"/>
          <w:szCs w:val="24"/>
        </w:rPr>
        <w:t xml:space="preserve">Bugün itibari ile </w:t>
      </w:r>
      <w:r w:rsidRPr="007240CE">
        <w:rPr>
          <w:rFonts w:ascii="Times New Roman" w:hAnsi="Times New Roman" w:cs="Times New Roman"/>
          <w:b/>
          <w:sz w:val="24"/>
          <w:szCs w:val="24"/>
        </w:rPr>
        <w:t>8 milyona yakın öğrenci</w:t>
      </w:r>
      <w:r w:rsidRPr="007240CE">
        <w:rPr>
          <w:rFonts w:ascii="Times New Roman" w:hAnsi="Times New Roman" w:cs="Times New Roman"/>
          <w:sz w:val="24"/>
          <w:szCs w:val="24"/>
        </w:rPr>
        <w:t xml:space="preserve">, </w:t>
      </w:r>
      <w:r w:rsidRPr="007240CE">
        <w:rPr>
          <w:rFonts w:ascii="Times New Roman" w:hAnsi="Times New Roman" w:cs="Times New Roman"/>
          <w:b/>
          <w:sz w:val="24"/>
          <w:szCs w:val="24"/>
        </w:rPr>
        <w:t>160 bini aşkın öğretim elemanıyla,</w:t>
      </w:r>
      <w:r w:rsidRPr="007240CE">
        <w:rPr>
          <w:rFonts w:ascii="Times New Roman" w:hAnsi="Times New Roman" w:cs="Times New Roman"/>
          <w:sz w:val="24"/>
          <w:szCs w:val="24"/>
        </w:rPr>
        <w:t xml:space="preserve"> </w:t>
      </w:r>
      <w:r w:rsidRPr="007240CE">
        <w:rPr>
          <w:rFonts w:ascii="Times New Roman" w:hAnsi="Times New Roman" w:cs="Times New Roman"/>
          <w:b/>
          <w:sz w:val="24"/>
          <w:szCs w:val="24"/>
        </w:rPr>
        <w:t>207 yükseköğretim kurumumuz,</w:t>
      </w:r>
      <w:r w:rsidRPr="007240CE">
        <w:rPr>
          <w:rFonts w:ascii="Times New Roman" w:hAnsi="Times New Roman" w:cs="Times New Roman"/>
          <w:sz w:val="24"/>
          <w:szCs w:val="24"/>
        </w:rPr>
        <w:t xml:space="preserve"> Türkiye yükseköğretim alanını oluşturmaktadır. Türkiye, öğrenci sayısı bakımından Avrupa Yükseköğretim Alanı’nın en önde gelen ülkesi durumundadır. </w:t>
      </w:r>
    </w:p>
    <w:p w:rsidR="00997964" w:rsidRPr="007240CE" w:rsidRDefault="00997964" w:rsidP="007240CE">
      <w:pPr>
        <w:spacing w:after="0" w:line="240" w:lineRule="auto"/>
        <w:jc w:val="both"/>
        <w:rPr>
          <w:rFonts w:ascii="Times New Roman" w:hAnsi="Times New Roman" w:cs="Times New Roman"/>
          <w:color w:val="C00000"/>
          <w:sz w:val="24"/>
          <w:szCs w:val="24"/>
        </w:rPr>
      </w:pPr>
    </w:p>
    <w:p w:rsidR="00997964" w:rsidRPr="00DC4FBF"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t xml:space="preserve">Ülkemiz topraklarının yükseköğretim alanında derin bir tecrübeye sahip olduğu bilinmektedir. Geçmişin kadim eğitim kurumlarından, günümüze uzanan asaletli ve köklü yükseköğretim tarihimizle gurur duyuyor ve yaşanmışın, geleceğin inşasındaki rolünü fevkalade önemsiyoruz.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sz w:val="24"/>
          <w:szCs w:val="24"/>
        </w:rPr>
        <w:t xml:space="preserve">Ülkelerin refah toplumu olma yolundaki çabalarını destekleyecek en önemli güçlerden biri hiç kuşkusuz </w:t>
      </w:r>
      <w:r w:rsidRPr="007240CE">
        <w:rPr>
          <w:rFonts w:ascii="Times New Roman" w:hAnsi="Times New Roman" w:cs="Times New Roman"/>
          <w:b/>
          <w:sz w:val="24"/>
          <w:szCs w:val="24"/>
        </w:rPr>
        <w:t>bilimde ve teknolojide ulaştıkları yetenek düzeyidir</w:t>
      </w:r>
      <w:r w:rsidRPr="007240CE">
        <w:rPr>
          <w:rFonts w:ascii="Times New Roman" w:hAnsi="Times New Roman" w:cs="Times New Roman"/>
          <w:sz w:val="24"/>
          <w:szCs w:val="24"/>
        </w:rPr>
        <w:t xml:space="preserve">. Türkiye üniversiteleri bu yetenek düzeyinin artmasında merkezi konumda yer almaktadırlar. Bu konumu destekleyen birinci husus akademisyenlerimizin fikri sermaye birikimi, yani nitelikli bilgi ile yetiştirdikleri nitelikli bilim insanlarıdır. Yükselen ekonomilerin arasında yer alan ülkemizdeki yüksek büyüme performanslarının sürdürülebilir olması için yetiştirdiğimiz bu nitelikli insan gücünün toplumsal-ekonomik fayda sağlayacak uygulama alanlarına aktarılması gerekmektedir.   </w:t>
      </w:r>
    </w:p>
    <w:p w:rsidR="00974D75" w:rsidRPr="007240CE" w:rsidRDefault="00974D75" w:rsidP="007240CE">
      <w:pPr>
        <w:spacing w:after="0" w:line="240" w:lineRule="auto"/>
        <w:jc w:val="both"/>
        <w:rPr>
          <w:rFonts w:ascii="Times New Roman" w:hAnsi="Times New Roman" w:cs="Times New Roman"/>
          <w:b/>
          <w:sz w:val="24"/>
          <w:szCs w:val="24"/>
        </w:rPr>
      </w:pPr>
    </w:p>
    <w:p w:rsidR="00997964" w:rsidRPr="007240CE" w:rsidRDefault="00997964" w:rsidP="007240CE">
      <w:pPr>
        <w:spacing w:after="0" w:line="240" w:lineRule="auto"/>
        <w:jc w:val="both"/>
        <w:rPr>
          <w:rFonts w:ascii="Times New Roman" w:hAnsi="Times New Roman" w:cs="Times New Roman"/>
          <w:b/>
          <w:sz w:val="24"/>
          <w:szCs w:val="24"/>
        </w:rPr>
      </w:pPr>
      <w:r w:rsidRPr="007240CE">
        <w:rPr>
          <w:rFonts w:ascii="Times New Roman" w:hAnsi="Times New Roman" w:cs="Times New Roman"/>
          <w:b/>
          <w:sz w:val="24"/>
          <w:szCs w:val="24"/>
        </w:rPr>
        <w:t xml:space="preserve">Sayın Başbakan, </w:t>
      </w:r>
    </w:p>
    <w:p w:rsidR="00997964" w:rsidRPr="007240CE" w:rsidRDefault="00997964" w:rsidP="007240CE">
      <w:pPr>
        <w:spacing w:after="0" w:line="240" w:lineRule="auto"/>
        <w:jc w:val="both"/>
        <w:rPr>
          <w:rFonts w:ascii="Times New Roman" w:hAnsi="Times New Roman" w:cs="Times New Roman"/>
          <w:b/>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t xml:space="preserve">Ülkemiz bugün dünyada küresel bir aktördür, büyük bir yarışın içindedir ve bu büyük yarışı önde sürdürme kararlılığındadır. </w:t>
      </w:r>
      <w:r w:rsidRPr="007240CE">
        <w:rPr>
          <w:rFonts w:ascii="Times New Roman" w:hAnsi="Times New Roman" w:cs="Times New Roman"/>
          <w:sz w:val="24"/>
          <w:szCs w:val="24"/>
        </w:rPr>
        <w:t xml:space="preserve">Bu yarışın öncü kurumları olan üniversitelerimiz dünya akademisini ve bilim hayatını, ülkemizin önceliklerini ve kültürel kodlarını dikkatle takip etmektedirler.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DC4FBF"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t xml:space="preserve">Bilim, etik ve ahlaki değerlere yaslandığı nispette insana ve topluma erdem katar. Tabii ki bilimsel faaliyetlerin ve araştırmaların sonuçlarının ürüne dönüşmesine önem vermeliyiz; ancak burada önemli bir nokta şudur ki, </w:t>
      </w:r>
      <w:r w:rsidRPr="00DC4FBF">
        <w:rPr>
          <w:rFonts w:ascii="Times New Roman" w:hAnsi="Times New Roman" w:cs="Times New Roman"/>
          <w:b/>
          <w:sz w:val="24"/>
          <w:szCs w:val="24"/>
        </w:rPr>
        <w:t xml:space="preserve">bilimin sonuçları ticarileştirilmelidir ama bilimin kendisi ticari bir meta halini almamalıdır. </w:t>
      </w:r>
      <w:r w:rsidRPr="00DC4FBF">
        <w:rPr>
          <w:rFonts w:ascii="Times New Roman" w:hAnsi="Times New Roman" w:cs="Times New Roman"/>
          <w:sz w:val="24"/>
          <w:szCs w:val="24"/>
        </w:rPr>
        <w:t xml:space="preserve">Bu konuya özen gösteriyoruz.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DC4FBF"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t xml:space="preserve">Türkiye’de bugün nüfus verilerine baktığımızda 82 milyon nüfusun %68’i 15 ile 64 yaş arasındadır ve çalışma çağındaki nüfustur. %24’ü 15 yaşından küçüktür.  Ülkemizdeki çalışma çağındaki bu nüfus ve sahip olduğumuz genç beşeri sermaye, çalışma, üretme ve kazanma potansiyeline sahiptir, ekonomik gelişmeye daha çok yatırım yapılabilecektir. </w:t>
      </w:r>
    </w:p>
    <w:p w:rsidR="00997964" w:rsidRPr="00DC4FBF" w:rsidRDefault="00997964" w:rsidP="007240CE">
      <w:pPr>
        <w:spacing w:after="0" w:line="240" w:lineRule="auto"/>
        <w:jc w:val="both"/>
        <w:rPr>
          <w:rFonts w:ascii="Times New Roman" w:hAnsi="Times New Roman" w:cs="Times New Roman"/>
          <w:sz w:val="24"/>
          <w:szCs w:val="24"/>
        </w:rPr>
      </w:pPr>
    </w:p>
    <w:p w:rsidR="00E04609" w:rsidRPr="00DC4FBF"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b/>
          <w:sz w:val="24"/>
          <w:szCs w:val="24"/>
        </w:rPr>
        <w:t xml:space="preserve">Demografik bir armağan </w:t>
      </w:r>
      <w:r w:rsidRPr="00DC4FBF">
        <w:rPr>
          <w:rFonts w:ascii="Times New Roman" w:hAnsi="Times New Roman" w:cs="Times New Roman"/>
          <w:sz w:val="24"/>
          <w:szCs w:val="24"/>
        </w:rPr>
        <w:t>veya</w:t>
      </w:r>
      <w:r w:rsidRPr="00DC4FBF">
        <w:rPr>
          <w:rFonts w:ascii="Times New Roman" w:hAnsi="Times New Roman" w:cs="Times New Roman"/>
          <w:b/>
          <w:sz w:val="24"/>
          <w:szCs w:val="24"/>
        </w:rPr>
        <w:t xml:space="preserve"> demografik fırsat penceresi</w:t>
      </w:r>
      <w:r w:rsidRPr="00DC4FBF">
        <w:rPr>
          <w:rFonts w:ascii="Times New Roman" w:hAnsi="Times New Roman" w:cs="Times New Roman"/>
          <w:sz w:val="24"/>
          <w:szCs w:val="24"/>
        </w:rPr>
        <w:t xml:space="preserve"> olarak da değerlendirilen bu kitle ülkemiz için bir şanstır ve bu avantaj demografik olarak 2040-2050 yıllarına kadar devam edecektir, bu avantajı fevkalade iyi değerlendirmek durumunda olduğumuzun bilincindeyiz. </w:t>
      </w:r>
    </w:p>
    <w:p w:rsidR="00320DB1" w:rsidRPr="00DC4FBF" w:rsidRDefault="00320DB1" w:rsidP="007240CE">
      <w:pPr>
        <w:spacing w:after="0" w:line="240" w:lineRule="auto"/>
        <w:jc w:val="both"/>
        <w:rPr>
          <w:rFonts w:ascii="Times New Roman" w:hAnsi="Times New Roman" w:cs="Times New Roman"/>
          <w:sz w:val="24"/>
          <w:szCs w:val="24"/>
        </w:rPr>
      </w:pPr>
    </w:p>
    <w:p w:rsidR="00997964" w:rsidRPr="00DC4FBF"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t xml:space="preserve">Yükseköğretim politikalarını planlarken bu </w:t>
      </w:r>
      <w:r w:rsidRPr="00DC4FBF">
        <w:rPr>
          <w:rFonts w:ascii="Times New Roman" w:hAnsi="Times New Roman" w:cs="Times New Roman"/>
          <w:b/>
          <w:sz w:val="24"/>
          <w:szCs w:val="24"/>
        </w:rPr>
        <w:t>altın çağı</w:t>
      </w:r>
      <w:r w:rsidRPr="00DC4FBF">
        <w:rPr>
          <w:rFonts w:ascii="Times New Roman" w:hAnsi="Times New Roman" w:cs="Times New Roman"/>
          <w:sz w:val="24"/>
          <w:szCs w:val="24"/>
        </w:rPr>
        <w:t xml:space="preserve"> aklımızda tutmaktayız. Bu </w:t>
      </w:r>
      <w:proofErr w:type="gramStart"/>
      <w:r w:rsidRPr="00DC4FBF">
        <w:rPr>
          <w:rFonts w:ascii="Times New Roman" w:hAnsi="Times New Roman" w:cs="Times New Roman"/>
          <w:sz w:val="24"/>
          <w:szCs w:val="24"/>
        </w:rPr>
        <w:t>profil</w:t>
      </w:r>
      <w:proofErr w:type="gramEnd"/>
      <w:r w:rsidRPr="00DC4FBF">
        <w:rPr>
          <w:rFonts w:ascii="Times New Roman" w:hAnsi="Times New Roman" w:cs="Times New Roman"/>
          <w:sz w:val="24"/>
          <w:szCs w:val="24"/>
        </w:rPr>
        <w:t xml:space="preserve"> bize, mesleki ve teknik eğitime, sosyal değerlere, kimlik oluşturmaya önem vermemiz gereken büyük bir kitleye sahip olduğumuzu göstermektedir. Geleceğimizin inşası bu grup üzerine yapılacaktır.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6650ED" w:rsidP="007240CE">
      <w:pPr>
        <w:spacing w:after="0" w:line="240" w:lineRule="auto"/>
        <w:jc w:val="both"/>
        <w:rPr>
          <w:rFonts w:ascii="Times New Roman" w:hAnsi="Times New Roman" w:cs="Times New Roman"/>
          <w:b/>
          <w:sz w:val="24"/>
          <w:szCs w:val="24"/>
        </w:rPr>
      </w:pPr>
      <w:r w:rsidRPr="007240CE">
        <w:rPr>
          <w:rFonts w:ascii="Times New Roman" w:hAnsi="Times New Roman" w:cs="Times New Roman"/>
          <w:b/>
          <w:sz w:val="24"/>
          <w:szCs w:val="24"/>
        </w:rPr>
        <w:t>Bu bağlamda</w:t>
      </w:r>
      <w:r w:rsidR="00997964" w:rsidRPr="007240CE">
        <w:rPr>
          <w:rFonts w:ascii="Times New Roman" w:hAnsi="Times New Roman" w:cs="Times New Roman"/>
          <w:b/>
          <w:sz w:val="24"/>
          <w:szCs w:val="24"/>
        </w:rPr>
        <w:t xml:space="preserve"> olmak üzere, Türk yükseköğretiminde son yıllarda </w:t>
      </w:r>
      <w:r w:rsidRPr="007240CE">
        <w:rPr>
          <w:rFonts w:ascii="Times New Roman" w:hAnsi="Times New Roman" w:cs="Times New Roman"/>
          <w:b/>
          <w:sz w:val="24"/>
          <w:szCs w:val="24"/>
        </w:rPr>
        <w:t xml:space="preserve">gerçekleştirdiğimiz bazı girişimlerimize ve projelerimize işaret etmek istiyorum. </w:t>
      </w:r>
    </w:p>
    <w:p w:rsidR="00997964" w:rsidRPr="007240CE" w:rsidRDefault="00997964" w:rsidP="007240CE">
      <w:pPr>
        <w:spacing w:after="0" w:line="240" w:lineRule="auto"/>
        <w:jc w:val="both"/>
        <w:rPr>
          <w:rFonts w:ascii="Times New Roman" w:hAnsi="Times New Roman" w:cs="Times New Roman"/>
          <w:b/>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b/>
          <w:sz w:val="24"/>
          <w:szCs w:val="24"/>
        </w:rPr>
        <w:t xml:space="preserve">1. </w:t>
      </w:r>
      <w:r w:rsidRPr="007240CE">
        <w:rPr>
          <w:rFonts w:ascii="Times New Roman" w:hAnsi="Times New Roman" w:cs="Times New Roman"/>
          <w:sz w:val="24"/>
          <w:szCs w:val="24"/>
        </w:rPr>
        <w:t xml:space="preserve">Dünyada hızlı ve hacmi çok yüksek büyük bir değişim yaşanıyor... Teknoloji, politikalar, sosyal eğilimler, iklim değişiklikleri, demografik değişiklikler, toplumların yapısını, meslekleri, işleri değiştiriyor. Ülkeler, üniversiteler </w:t>
      </w:r>
      <w:proofErr w:type="spellStart"/>
      <w:r w:rsidRPr="007240CE">
        <w:rPr>
          <w:rFonts w:ascii="Times New Roman" w:hAnsi="Times New Roman" w:cs="Times New Roman"/>
          <w:sz w:val="24"/>
          <w:szCs w:val="24"/>
        </w:rPr>
        <w:t>inovasyon</w:t>
      </w:r>
      <w:proofErr w:type="spellEnd"/>
      <w:r w:rsidRPr="007240CE">
        <w:rPr>
          <w:rFonts w:ascii="Times New Roman" w:hAnsi="Times New Roman" w:cs="Times New Roman"/>
          <w:sz w:val="24"/>
          <w:szCs w:val="24"/>
        </w:rPr>
        <w:t xml:space="preserve"> temelli yüksek değer taşıyan fırsatlar oluşturuyorlar, üretimlere öncülük ediyorlar. </w:t>
      </w:r>
      <w:r w:rsidR="006650ED" w:rsidRPr="007240CE">
        <w:rPr>
          <w:rFonts w:ascii="Times New Roman" w:hAnsi="Times New Roman" w:cs="Times New Roman"/>
          <w:sz w:val="24"/>
          <w:szCs w:val="24"/>
        </w:rPr>
        <w:t xml:space="preserve">Bizler de değişen </w:t>
      </w:r>
      <w:proofErr w:type="gramStart"/>
      <w:r w:rsidR="006650ED" w:rsidRPr="007240CE">
        <w:rPr>
          <w:rFonts w:ascii="Times New Roman" w:hAnsi="Times New Roman" w:cs="Times New Roman"/>
          <w:sz w:val="24"/>
          <w:szCs w:val="24"/>
        </w:rPr>
        <w:t>yeni çağa</w:t>
      </w:r>
      <w:proofErr w:type="gramEnd"/>
      <w:r w:rsidR="006650ED" w:rsidRPr="007240CE">
        <w:rPr>
          <w:rFonts w:ascii="Times New Roman" w:hAnsi="Times New Roman" w:cs="Times New Roman"/>
          <w:sz w:val="24"/>
          <w:szCs w:val="24"/>
        </w:rPr>
        <w:t xml:space="preserve"> uygun yeni meslekler için hazırlık yapıyoruz.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sz w:val="24"/>
          <w:szCs w:val="24"/>
        </w:rPr>
        <w:t xml:space="preserve">Dördüncü sanayi devrimi ile birlikte yapay </w:t>
      </w:r>
      <w:proofErr w:type="gramStart"/>
      <w:r w:rsidRPr="007240CE">
        <w:rPr>
          <w:rFonts w:ascii="Times New Roman" w:hAnsi="Times New Roman" w:cs="Times New Roman"/>
          <w:sz w:val="24"/>
          <w:szCs w:val="24"/>
        </w:rPr>
        <w:t>zeka</w:t>
      </w:r>
      <w:proofErr w:type="gramEnd"/>
      <w:r w:rsidRPr="007240CE">
        <w:rPr>
          <w:rFonts w:ascii="Times New Roman" w:hAnsi="Times New Roman" w:cs="Times New Roman"/>
          <w:sz w:val="24"/>
          <w:szCs w:val="24"/>
        </w:rPr>
        <w:t xml:space="preserve"> ve makine öğrenimi, robotik, </w:t>
      </w:r>
      <w:proofErr w:type="spellStart"/>
      <w:r w:rsidRPr="007240CE">
        <w:rPr>
          <w:rFonts w:ascii="Times New Roman" w:hAnsi="Times New Roman" w:cs="Times New Roman"/>
          <w:sz w:val="24"/>
          <w:szCs w:val="24"/>
        </w:rPr>
        <w:t>nanoteknoloji</w:t>
      </w:r>
      <w:proofErr w:type="spellEnd"/>
      <w:r w:rsidRPr="007240CE">
        <w:rPr>
          <w:rFonts w:ascii="Times New Roman" w:hAnsi="Times New Roman" w:cs="Times New Roman"/>
          <w:sz w:val="24"/>
          <w:szCs w:val="24"/>
        </w:rPr>
        <w:t xml:space="preserve">, genetik ve </w:t>
      </w:r>
      <w:proofErr w:type="spellStart"/>
      <w:r w:rsidRPr="007240CE">
        <w:rPr>
          <w:rFonts w:ascii="Times New Roman" w:hAnsi="Times New Roman" w:cs="Times New Roman"/>
          <w:sz w:val="24"/>
          <w:szCs w:val="24"/>
        </w:rPr>
        <w:t>biyoteknoloji</w:t>
      </w:r>
      <w:proofErr w:type="spellEnd"/>
      <w:r w:rsidRPr="007240CE">
        <w:rPr>
          <w:rFonts w:ascii="Times New Roman" w:hAnsi="Times New Roman" w:cs="Times New Roman"/>
          <w:sz w:val="24"/>
          <w:szCs w:val="24"/>
        </w:rPr>
        <w:t xml:space="preserve"> gibi daha önce ayrışmış olan alanlardaki gelişmeler artık hep birlikte gelişmekte ve birbirlerini güçlendirmektedirler.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b/>
          <w:sz w:val="24"/>
          <w:szCs w:val="24"/>
        </w:rPr>
        <w:t>Örneğin;</w:t>
      </w:r>
      <w:r w:rsidRPr="007240CE">
        <w:rPr>
          <w:rFonts w:ascii="Times New Roman" w:hAnsi="Times New Roman" w:cs="Times New Roman"/>
          <w:sz w:val="24"/>
          <w:szCs w:val="24"/>
        </w:rPr>
        <w:t xml:space="preserve"> yapay </w:t>
      </w:r>
      <w:proofErr w:type="gramStart"/>
      <w:r w:rsidRPr="007240CE">
        <w:rPr>
          <w:rFonts w:ascii="Times New Roman" w:hAnsi="Times New Roman" w:cs="Times New Roman"/>
          <w:sz w:val="24"/>
          <w:szCs w:val="24"/>
        </w:rPr>
        <w:t>zeka</w:t>
      </w:r>
      <w:proofErr w:type="gramEnd"/>
      <w:r w:rsidRPr="007240CE">
        <w:rPr>
          <w:rFonts w:ascii="Times New Roman" w:hAnsi="Times New Roman" w:cs="Times New Roman"/>
          <w:sz w:val="24"/>
          <w:szCs w:val="24"/>
        </w:rPr>
        <w:t xml:space="preserve"> genellikle bilgisayar bilimleri ile ilişkilendirilse de matematik, biyoloji, psikoloji, felsefe ve diğer bilimler ile de yakından ilgilidir.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sz w:val="24"/>
          <w:szCs w:val="24"/>
        </w:rPr>
        <w:t xml:space="preserve">Dünya Ekonomik Forumu’nun 2018 yılı raporunda yer alan araştırmalar, önümüzdeki 4 yıl içinde yapay </w:t>
      </w:r>
      <w:proofErr w:type="gramStart"/>
      <w:r w:rsidRPr="007240CE">
        <w:rPr>
          <w:rFonts w:ascii="Times New Roman" w:hAnsi="Times New Roman" w:cs="Times New Roman"/>
          <w:sz w:val="24"/>
          <w:szCs w:val="24"/>
        </w:rPr>
        <w:t>zeka</w:t>
      </w:r>
      <w:proofErr w:type="gramEnd"/>
      <w:r w:rsidRPr="007240CE">
        <w:rPr>
          <w:rFonts w:ascii="Times New Roman" w:hAnsi="Times New Roman" w:cs="Times New Roman"/>
          <w:sz w:val="24"/>
          <w:szCs w:val="24"/>
        </w:rPr>
        <w:t xml:space="preserve"> ve makine öğrenimi uzmanlığı, büyük veri uzmanlığı, bilgi güvenliği analistliği, insan-makine </w:t>
      </w:r>
      <w:proofErr w:type="spellStart"/>
      <w:r w:rsidRPr="007240CE">
        <w:rPr>
          <w:rFonts w:ascii="Times New Roman" w:hAnsi="Times New Roman" w:cs="Times New Roman"/>
          <w:sz w:val="24"/>
          <w:szCs w:val="24"/>
        </w:rPr>
        <w:t>etkileşimciliği</w:t>
      </w:r>
      <w:proofErr w:type="spellEnd"/>
      <w:r w:rsidRPr="007240CE">
        <w:rPr>
          <w:rFonts w:ascii="Times New Roman" w:hAnsi="Times New Roman" w:cs="Times New Roman"/>
          <w:sz w:val="24"/>
          <w:szCs w:val="24"/>
        </w:rPr>
        <w:t xml:space="preserve"> tasarımı, robotik mühendislikler ve blok zinciri uzmanlığı gibi yeni teknolojileri anlama ve bunları uygulamaya yönelik mesleklerin de ortaya çıkacağını belirtiyor.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sz w:val="24"/>
          <w:szCs w:val="24"/>
        </w:rPr>
        <w:t xml:space="preserve">Yükseköğretim Kurulu olarak var olanlara ilaveten bu yıl çeşitli üniversitelerimizde “Bilgi Güvenliği Teknolojisi, Yapay Zeka Mühendisliği </w:t>
      </w:r>
      <w:proofErr w:type="gramStart"/>
      <w:r w:rsidRPr="007240CE">
        <w:rPr>
          <w:rFonts w:ascii="Times New Roman" w:hAnsi="Times New Roman" w:cs="Times New Roman"/>
          <w:sz w:val="24"/>
          <w:szCs w:val="24"/>
        </w:rPr>
        <w:t>……</w:t>
      </w:r>
      <w:proofErr w:type="gramEnd"/>
      <w:r w:rsidRPr="007240CE">
        <w:rPr>
          <w:rFonts w:ascii="Times New Roman" w:hAnsi="Times New Roman" w:cs="Times New Roman"/>
          <w:sz w:val="24"/>
          <w:szCs w:val="24"/>
        </w:rPr>
        <w:t xml:space="preserve">” gibi programlar başlattık. Gelecek yıl bu programlarda yeni artışlar olacak.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b/>
          <w:sz w:val="24"/>
          <w:szCs w:val="24"/>
        </w:rPr>
        <w:t xml:space="preserve">2. </w:t>
      </w:r>
      <w:r w:rsidRPr="007240CE">
        <w:rPr>
          <w:rFonts w:ascii="Times New Roman" w:hAnsi="Times New Roman" w:cs="Times New Roman"/>
          <w:sz w:val="24"/>
          <w:szCs w:val="24"/>
        </w:rPr>
        <w:t xml:space="preserve">Üniversitelerimize araştırma üniversiteleri ve bölgesel kalkınma odaklı üniversiteler olmak üzere iki farklı modelle </w:t>
      </w:r>
      <w:r w:rsidRPr="007240CE">
        <w:rPr>
          <w:rFonts w:ascii="Times New Roman" w:hAnsi="Times New Roman" w:cs="Times New Roman"/>
          <w:b/>
          <w:color w:val="000000"/>
          <w:sz w:val="24"/>
          <w:szCs w:val="24"/>
        </w:rPr>
        <w:t xml:space="preserve">çeşitlilik </w:t>
      </w:r>
      <w:r w:rsidRPr="007240CE">
        <w:rPr>
          <w:rFonts w:ascii="Times New Roman" w:hAnsi="Times New Roman" w:cs="Times New Roman"/>
          <w:color w:val="000000"/>
          <w:sz w:val="24"/>
          <w:szCs w:val="24"/>
        </w:rPr>
        <w:t>getirdik.</w:t>
      </w:r>
      <w:r w:rsidRPr="007240CE">
        <w:rPr>
          <w:rFonts w:ascii="Times New Roman" w:hAnsi="Times New Roman" w:cs="Times New Roman"/>
          <w:b/>
          <w:color w:val="000000"/>
          <w:sz w:val="24"/>
          <w:szCs w:val="24"/>
        </w:rPr>
        <w:t xml:space="preserve"> </w:t>
      </w:r>
      <w:r w:rsidR="006650ED" w:rsidRPr="007240CE">
        <w:rPr>
          <w:rFonts w:ascii="Times New Roman" w:hAnsi="Times New Roman" w:cs="Times New Roman"/>
          <w:b/>
          <w:color w:val="000000"/>
          <w:sz w:val="24"/>
          <w:szCs w:val="24"/>
        </w:rPr>
        <w:t xml:space="preserve">Birinci modelde; </w:t>
      </w:r>
      <w:r w:rsidR="006650ED" w:rsidRPr="007240CE">
        <w:rPr>
          <w:rFonts w:ascii="Times New Roman" w:hAnsi="Times New Roman" w:cs="Times New Roman"/>
          <w:color w:val="000000"/>
          <w:sz w:val="24"/>
          <w:szCs w:val="24"/>
        </w:rPr>
        <w:t>YÖK olarak devlet üniversiteleri arasından</w:t>
      </w:r>
      <w:r w:rsidR="006650ED" w:rsidRPr="007240CE">
        <w:rPr>
          <w:rFonts w:ascii="Times New Roman" w:hAnsi="Times New Roman" w:cs="Times New Roman"/>
          <w:sz w:val="24"/>
          <w:szCs w:val="24"/>
        </w:rPr>
        <w:t xml:space="preserve"> 11 Araştırma Üniversitesi belirledik. Bu üniversitelerin yarış ve rekabet içinde gelişmelerine çalışıyoruz.  </w:t>
      </w:r>
      <w:r w:rsidR="006650ED" w:rsidRPr="007240CE">
        <w:rPr>
          <w:rFonts w:ascii="Times New Roman" w:hAnsi="Times New Roman" w:cs="Times New Roman"/>
          <w:b/>
          <w:sz w:val="24"/>
          <w:szCs w:val="24"/>
        </w:rPr>
        <w:t>İkinci modelde ise; ü</w:t>
      </w:r>
      <w:r w:rsidRPr="007240CE">
        <w:rPr>
          <w:rFonts w:ascii="Times New Roman" w:hAnsi="Times New Roman" w:cs="Times New Roman"/>
          <w:b/>
          <w:sz w:val="24"/>
          <w:szCs w:val="24"/>
        </w:rPr>
        <w:t>niversitelerin</w:t>
      </w:r>
      <w:r w:rsidRPr="007240CE">
        <w:rPr>
          <w:rFonts w:ascii="Times New Roman" w:hAnsi="Times New Roman" w:cs="Times New Roman"/>
          <w:sz w:val="24"/>
          <w:szCs w:val="24"/>
        </w:rPr>
        <w:t xml:space="preserve"> </w:t>
      </w:r>
      <w:r w:rsidRPr="007240CE">
        <w:rPr>
          <w:rFonts w:ascii="Times New Roman" w:hAnsi="Times New Roman" w:cs="Times New Roman"/>
          <w:b/>
          <w:sz w:val="24"/>
          <w:szCs w:val="24"/>
        </w:rPr>
        <w:t>bölgesel kalkınmada değişen rolü</w:t>
      </w:r>
      <w:r w:rsidRPr="007240CE">
        <w:rPr>
          <w:rFonts w:ascii="Times New Roman" w:hAnsi="Times New Roman" w:cs="Times New Roman"/>
          <w:sz w:val="24"/>
          <w:szCs w:val="24"/>
        </w:rPr>
        <w:t xml:space="preserve"> üzerinde önemle durmaktayız. </w:t>
      </w:r>
      <w:r w:rsidR="006650ED" w:rsidRPr="007240CE">
        <w:rPr>
          <w:rFonts w:ascii="Times New Roman" w:hAnsi="Times New Roman" w:cs="Times New Roman"/>
          <w:sz w:val="24"/>
          <w:szCs w:val="24"/>
        </w:rPr>
        <w:t xml:space="preserve">Bu maksatla Anadolu’da çeşitli illerde yer alan 10 üniversiteye o bölgelerin kalkınmalarına katkı sağlamaları için </w:t>
      </w:r>
      <w:proofErr w:type="gramStart"/>
      <w:r w:rsidR="006650ED" w:rsidRPr="007240CE">
        <w:rPr>
          <w:rFonts w:ascii="Times New Roman" w:hAnsi="Times New Roman" w:cs="Times New Roman"/>
          <w:sz w:val="24"/>
          <w:szCs w:val="24"/>
        </w:rPr>
        <w:t>misyon</w:t>
      </w:r>
      <w:proofErr w:type="gramEnd"/>
      <w:r w:rsidR="006650ED" w:rsidRPr="007240CE">
        <w:rPr>
          <w:rFonts w:ascii="Times New Roman" w:hAnsi="Times New Roman" w:cs="Times New Roman"/>
          <w:sz w:val="24"/>
          <w:szCs w:val="24"/>
        </w:rPr>
        <w:t xml:space="preserve"> verdik. </w:t>
      </w:r>
      <w:r w:rsidR="00974D75" w:rsidRPr="007240CE">
        <w:rPr>
          <w:rFonts w:ascii="Times New Roman" w:hAnsi="Times New Roman" w:cs="Times New Roman"/>
          <w:sz w:val="24"/>
          <w:szCs w:val="24"/>
        </w:rPr>
        <w:t>Ü</w:t>
      </w:r>
      <w:r w:rsidRPr="007240CE">
        <w:rPr>
          <w:rFonts w:ascii="Times New Roman" w:hAnsi="Times New Roman" w:cs="Times New Roman"/>
          <w:sz w:val="24"/>
          <w:szCs w:val="24"/>
        </w:rPr>
        <w:t>niversitelerin giderek artan bir şekilde bölgesel ve ulusal ekonomiler için önemli bir üretim faktörü haline geldiğini ve bilgi üreten kuruluşlar olarak kalkınma hamlelerinde temel rol oynadığını biliyoruz.</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b/>
          <w:sz w:val="24"/>
          <w:szCs w:val="24"/>
        </w:rPr>
        <w:t xml:space="preserve">3. </w:t>
      </w:r>
      <w:r w:rsidRPr="007240CE">
        <w:rPr>
          <w:rFonts w:ascii="Times New Roman" w:hAnsi="Times New Roman" w:cs="Times New Roman"/>
          <w:sz w:val="24"/>
          <w:szCs w:val="24"/>
        </w:rPr>
        <w:t xml:space="preserve">Bütün ülkeler ve akademik dünyaları, doktora programları ile ve yetiştirdikleri </w:t>
      </w:r>
      <w:proofErr w:type="spellStart"/>
      <w:r w:rsidRPr="007240CE">
        <w:rPr>
          <w:rFonts w:ascii="Times New Roman" w:hAnsi="Times New Roman" w:cs="Times New Roman"/>
          <w:sz w:val="24"/>
          <w:szCs w:val="24"/>
        </w:rPr>
        <w:t>doktorantlarla</w:t>
      </w:r>
      <w:proofErr w:type="spellEnd"/>
      <w:r w:rsidRPr="007240CE">
        <w:rPr>
          <w:rFonts w:ascii="Times New Roman" w:hAnsi="Times New Roman" w:cs="Times New Roman"/>
          <w:sz w:val="24"/>
          <w:szCs w:val="24"/>
        </w:rPr>
        <w:t xml:space="preserve"> gurur duyarlar. Yükseköğretim Kurulu olarak, </w:t>
      </w:r>
      <w:r w:rsidR="00974D75" w:rsidRPr="007240CE">
        <w:rPr>
          <w:rFonts w:ascii="Times New Roman" w:hAnsi="Times New Roman" w:cs="Times New Roman"/>
          <w:sz w:val="24"/>
          <w:szCs w:val="24"/>
        </w:rPr>
        <w:t>ülkemizin 100 öncelikli alanını belirledik. Daha sonra bu alanlarda doktoralı insan yetiştirmeye başladık.</w:t>
      </w:r>
      <w:r w:rsidRPr="007240CE">
        <w:rPr>
          <w:rFonts w:ascii="Times New Roman" w:hAnsi="Times New Roman" w:cs="Times New Roman"/>
          <w:sz w:val="24"/>
          <w:szCs w:val="24"/>
        </w:rPr>
        <w:t xml:space="preserve"> </w:t>
      </w:r>
      <w:r w:rsidRPr="007240CE">
        <w:rPr>
          <w:rFonts w:ascii="Times New Roman" w:hAnsi="Times New Roman" w:cs="Times New Roman"/>
          <w:b/>
          <w:sz w:val="24"/>
          <w:szCs w:val="24"/>
        </w:rPr>
        <w:t>YÖK</w:t>
      </w:r>
      <w:r w:rsidR="00974D75" w:rsidRPr="007240CE">
        <w:rPr>
          <w:rFonts w:ascii="Times New Roman" w:hAnsi="Times New Roman" w:cs="Times New Roman"/>
          <w:b/>
          <w:sz w:val="24"/>
          <w:szCs w:val="24"/>
        </w:rPr>
        <w:t xml:space="preserve"> 100/2000</w:t>
      </w:r>
      <w:r w:rsidRPr="007240CE">
        <w:rPr>
          <w:rFonts w:ascii="Times New Roman" w:hAnsi="Times New Roman" w:cs="Times New Roman"/>
          <w:b/>
          <w:sz w:val="24"/>
          <w:szCs w:val="24"/>
        </w:rPr>
        <w:t xml:space="preserve"> Doktora Projesi</w:t>
      </w:r>
      <w:r w:rsidR="00974D75" w:rsidRPr="007240CE">
        <w:rPr>
          <w:rFonts w:ascii="Times New Roman" w:hAnsi="Times New Roman" w:cs="Times New Roman"/>
          <w:b/>
          <w:sz w:val="24"/>
          <w:szCs w:val="24"/>
        </w:rPr>
        <w:t>’ni</w:t>
      </w:r>
      <w:r w:rsidR="00974D75" w:rsidRPr="007240CE">
        <w:rPr>
          <w:rFonts w:ascii="Times New Roman" w:hAnsi="Times New Roman" w:cs="Times New Roman"/>
          <w:sz w:val="24"/>
          <w:szCs w:val="24"/>
        </w:rPr>
        <w:t xml:space="preserve"> hayata geçirdik</w:t>
      </w:r>
      <w:r w:rsidRPr="007240CE">
        <w:rPr>
          <w:rFonts w:ascii="Times New Roman" w:hAnsi="Times New Roman" w:cs="Times New Roman"/>
          <w:sz w:val="24"/>
          <w:szCs w:val="24"/>
        </w:rPr>
        <w:t xml:space="preserve">. Bu programın ana hedefi ülkenin ihtiyacı olan 100 öncelikli alanda sanayiye ve akademiye nitelikli insan yetiştirmektir. YÖK’ün </w:t>
      </w:r>
      <w:r w:rsidRPr="007240CE">
        <w:rPr>
          <w:rFonts w:ascii="Times New Roman" w:hAnsi="Times New Roman" w:cs="Times New Roman"/>
          <w:b/>
          <w:sz w:val="24"/>
          <w:szCs w:val="24"/>
        </w:rPr>
        <w:t>beş yıldızlı</w:t>
      </w:r>
      <w:r w:rsidRPr="007240CE">
        <w:rPr>
          <w:rFonts w:ascii="Times New Roman" w:hAnsi="Times New Roman" w:cs="Times New Roman"/>
          <w:sz w:val="24"/>
          <w:szCs w:val="24"/>
        </w:rPr>
        <w:t xml:space="preserve"> projesi 100/2000 üçüncü yılında başarı ile devam ediyor. Gerçekten gurur duyduğumuz bir proje... </w:t>
      </w:r>
    </w:p>
    <w:p w:rsidR="00E04609" w:rsidRPr="007240CE" w:rsidRDefault="00E04609"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sz w:val="24"/>
          <w:szCs w:val="24"/>
        </w:rPr>
        <w:t xml:space="preserve">Bu projedeki öğrenci sayımız 3.700’e ulaştı ve geleceğin mesleklerine yönelik birçok yeni alanda </w:t>
      </w:r>
      <w:proofErr w:type="gramStart"/>
      <w:r w:rsidRPr="007240CE">
        <w:rPr>
          <w:rFonts w:ascii="Times New Roman" w:hAnsi="Times New Roman" w:cs="Times New Roman"/>
          <w:sz w:val="24"/>
          <w:szCs w:val="24"/>
        </w:rPr>
        <w:t>kümülatif</w:t>
      </w:r>
      <w:proofErr w:type="gramEnd"/>
      <w:r w:rsidRPr="007240CE">
        <w:rPr>
          <w:rFonts w:ascii="Times New Roman" w:hAnsi="Times New Roman" w:cs="Times New Roman"/>
          <w:sz w:val="24"/>
          <w:szCs w:val="24"/>
        </w:rPr>
        <w:t xml:space="preserve"> kitleler oluşuyor. Bu öğrencilerin </w:t>
      </w:r>
      <w:r w:rsidRPr="007240CE">
        <w:rPr>
          <w:rFonts w:ascii="Times New Roman" w:hAnsi="Times New Roman" w:cs="Times New Roman"/>
          <w:b/>
          <w:sz w:val="24"/>
          <w:szCs w:val="24"/>
        </w:rPr>
        <w:t>2.253’ü</w:t>
      </w:r>
      <w:r w:rsidRPr="007240CE">
        <w:rPr>
          <w:rFonts w:ascii="Times New Roman" w:hAnsi="Times New Roman" w:cs="Times New Roman"/>
          <w:sz w:val="24"/>
          <w:szCs w:val="24"/>
        </w:rPr>
        <w:t xml:space="preserve"> kız, </w:t>
      </w:r>
      <w:r w:rsidRPr="007240CE">
        <w:rPr>
          <w:rFonts w:ascii="Times New Roman" w:hAnsi="Times New Roman" w:cs="Times New Roman"/>
          <w:b/>
          <w:sz w:val="24"/>
          <w:szCs w:val="24"/>
        </w:rPr>
        <w:t xml:space="preserve">1.487’si </w:t>
      </w:r>
      <w:r w:rsidRPr="007240CE">
        <w:rPr>
          <w:rFonts w:ascii="Times New Roman" w:hAnsi="Times New Roman" w:cs="Times New Roman"/>
          <w:sz w:val="24"/>
          <w:szCs w:val="24"/>
        </w:rPr>
        <w:t>erkek öğrencilerdir.</w:t>
      </w:r>
      <w:r w:rsidR="00E04609" w:rsidRPr="007240CE">
        <w:rPr>
          <w:rFonts w:ascii="Times New Roman" w:hAnsi="Times New Roman" w:cs="Times New Roman"/>
          <w:sz w:val="24"/>
          <w:szCs w:val="24"/>
        </w:rPr>
        <w:t xml:space="preserve"> </w:t>
      </w:r>
      <w:r w:rsidRPr="007240CE">
        <w:rPr>
          <w:rFonts w:ascii="Times New Roman" w:hAnsi="Times New Roman" w:cs="Times New Roman"/>
          <w:sz w:val="24"/>
          <w:szCs w:val="24"/>
        </w:rPr>
        <w:t xml:space="preserve">100/2000’in dışında üniversitelerimizde klasik alanlarda doktora yapan </w:t>
      </w:r>
      <w:r w:rsidRPr="007240CE">
        <w:rPr>
          <w:rFonts w:ascii="Times New Roman" w:hAnsi="Times New Roman" w:cs="Times New Roman"/>
          <w:b/>
          <w:sz w:val="24"/>
          <w:szCs w:val="24"/>
        </w:rPr>
        <w:t>93 bin öğrencimiz</w:t>
      </w:r>
      <w:r w:rsidRPr="007240CE">
        <w:rPr>
          <w:rFonts w:ascii="Times New Roman" w:hAnsi="Times New Roman" w:cs="Times New Roman"/>
          <w:sz w:val="24"/>
          <w:szCs w:val="24"/>
        </w:rPr>
        <w:t xml:space="preserve"> </w:t>
      </w:r>
      <w:r w:rsidR="00974D75" w:rsidRPr="007240CE">
        <w:rPr>
          <w:rFonts w:ascii="Times New Roman" w:hAnsi="Times New Roman" w:cs="Times New Roman"/>
          <w:sz w:val="24"/>
          <w:szCs w:val="24"/>
        </w:rPr>
        <w:t xml:space="preserve">bulunuyor. </w:t>
      </w:r>
      <w:r w:rsidRPr="007240CE">
        <w:rPr>
          <w:rFonts w:ascii="Times New Roman" w:hAnsi="Times New Roman" w:cs="Times New Roman"/>
          <w:sz w:val="24"/>
          <w:szCs w:val="24"/>
        </w:rPr>
        <w:t xml:space="preserve">Verdiğimiz bütün bu emeklerin sürdürülebilir olması, değer kaybetmemesi ve ülke geleceğine katkılarının olabilmesi için sanayi ile daha ciddi bir işbirliği içinde olmalıyız.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b/>
          <w:sz w:val="24"/>
          <w:szCs w:val="24"/>
        </w:rPr>
        <w:t xml:space="preserve">4. </w:t>
      </w:r>
      <w:r w:rsidRPr="007240CE">
        <w:rPr>
          <w:rFonts w:ascii="Times New Roman" w:hAnsi="Times New Roman" w:cs="Times New Roman"/>
          <w:sz w:val="24"/>
          <w:szCs w:val="24"/>
        </w:rPr>
        <w:t xml:space="preserve">Diğer önemli bir projemiz </w:t>
      </w:r>
      <w:r w:rsidRPr="007240CE">
        <w:rPr>
          <w:rFonts w:ascii="Times New Roman" w:hAnsi="Times New Roman" w:cs="Times New Roman"/>
          <w:b/>
          <w:sz w:val="24"/>
          <w:szCs w:val="24"/>
        </w:rPr>
        <w:t>“Yükseköğretimde Dijital Dönüşüm”</w:t>
      </w:r>
      <w:r w:rsidRPr="007240CE">
        <w:rPr>
          <w:rFonts w:ascii="Times New Roman" w:hAnsi="Times New Roman" w:cs="Times New Roman"/>
          <w:sz w:val="24"/>
          <w:szCs w:val="24"/>
        </w:rPr>
        <w:t xml:space="preserve"> projesidir. Şimdilik 16 üniversitemiz bu projeye </w:t>
      </w:r>
      <w:proofErr w:type="gramStart"/>
      <w:r w:rsidRPr="007240CE">
        <w:rPr>
          <w:rFonts w:ascii="Times New Roman" w:hAnsi="Times New Roman" w:cs="Times New Roman"/>
          <w:sz w:val="24"/>
          <w:szCs w:val="24"/>
        </w:rPr>
        <w:t>dahil</w:t>
      </w:r>
      <w:proofErr w:type="gramEnd"/>
      <w:r w:rsidRPr="007240CE">
        <w:rPr>
          <w:rFonts w:ascii="Times New Roman" w:hAnsi="Times New Roman" w:cs="Times New Roman"/>
          <w:sz w:val="24"/>
          <w:szCs w:val="24"/>
        </w:rPr>
        <w:t xml:space="preserve"> edilmiştir. Bu yıl 37 bin öğrenci ve 4 </w:t>
      </w:r>
      <w:r w:rsidR="00974D75" w:rsidRPr="007240CE">
        <w:rPr>
          <w:rFonts w:ascii="Times New Roman" w:hAnsi="Times New Roman" w:cs="Times New Roman"/>
          <w:sz w:val="24"/>
          <w:szCs w:val="24"/>
        </w:rPr>
        <w:t xml:space="preserve">bin öğretim elemanı bu proje kapsamında </w:t>
      </w:r>
      <w:r w:rsidRPr="007240CE">
        <w:rPr>
          <w:rFonts w:ascii="Times New Roman" w:hAnsi="Times New Roman" w:cs="Times New Roman"/>
          <w:sz w:val="24"/>
          <w:szCs w:val="24"/>
        </w:rPr>
        <w:t xml:space="preserve">eğitim almıştır.  </w:t>
      </w:r>
    </w:p>
    <w:p w:rsidR="00E04609" w:rsidRPr="007240CE" w:rsidRDefault="00E04609"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b/>
          <w:sz w:val="24"/>
          <w:szCs w:val="24"/>
        </w:rPr>
        <w:t xml:space="preserve">5. Yükseköğretimde </w:t>
      </w:r>
      <w:proofErr w:type="spellStart"/>
      <w:r w:rsidRPr="007240CE">
        <w:rPr>
          <w:rFonts w:ascii="Times New Roman" w:hAnsi="Times New Roman" w:cs="Times New Roman"/>
          <w:b/>
          <w:sz w:val="24"/>
          <w:szCs w:val="24"/>
        </w:rPr>
        <w:t>Uluslararasılaşma</w:t>
      </w:r>
      <w:proofErr w:type="spellEnd"/>
      <w:r w:rsidRPr="007240CE">
        <w:rPr>
          <w:rFonts w:ascii="Times New Roman" w:hAnsi="Times New Roman" w:cs="Times New Roman"/>
          <w:sz w:val="24"/>
          <w:szCs w:val="24"/>
        </w:rPr>
        <w:t>, dünyada bütün ülkelerin yükseköğretim sistemlerini güçlendiren, ivme veren bir boyut olarak görülmektedir. Ülkelerin sosyal, kültürel ve politik alanlarına, ekonomilerine geniş anlamda önemli katkıl</w:t>
      </w:r>
      <w:r w:rsidR="00974D75" w:rsidRPr="007240CE">
        <w:rPr>
          <w:rFonts w:ascii="Times New Roman" w:hAnsi="Times New Roman" w:cs="Times New Roman"/>
          <w:sz w:val="24"/>
          <w:szCs w:val="24"/>
        </w:rPr>
        <w:t xml:space="preserve">ar getiren bir hareketliliktir. </w:t>
      </w:r>
      <w:r w:rsidRPr="007240CE">
        <w:rPr>
          <w:rFonts w:ascii="Times New Roman" w:hAnsi="Times New Roman" w:cs="Times New Roman"/>
          <w:sz w:val="24"/>
          <w:szCs w:val="24"/>
        </w:rPr>
        <w:t xml:space="preserve">Ülkeler, özellikle genç ve parlak beyinleri kendi eğitim sistemlerine katmak için önemli teşvikler ve uygulamalar yapmaktadırlar. Uluslararası öğrenciler, ülkelerin kamu diplomasisi ve yumuşak güç kullanımında büyük esenlikler sağlamaktadır. </w:t>
      </w:r>
    </w:p>
    <w:p w:rsidR="00E04609" w:rsidRPr="007240CE" w:rsidRDefault="00E04609" w:rsidP="007240CE">
      <w:pPr>
        <w:spacing w:after="0" w:line="240" w:lineRule="auto"/>
        <w:jc w:val="both"/>
        <w:rPr>
          <w:rFonts w:ascii="Times New Roman" w:hAnsi="Times New Roman" w:cs="Times New Roman"/>
          <w:sz w:val="24"/>
          <w:szCs w:val="24"/>
        </w:rPr>
      </w:pPr>
    </w:p>
    <w:p w:rsidR="00997964" w:rsidRPr="00DC4FBF" w:rsidRDefault="00997964" w:rsidP="007240CE">
      <w:pPr>
        <w:spacing w:after="0" w:line="240" w:lineRule="auto"/>
        <w:jc w:val="both"/>
        <w:rPr>
          <w:rFonts w:ascii="Times New Roman" w:hAnsi="Times New Roman" w:cs="Times New Roman"/>
          <w:b/>
          <w:sz w:val="24"/>
          <w:szCs w:val="24"/>
        </w:rPr>
      </w:pPr>
      <w:r w:rsidRPr="00DC4FBF">
        <w:rPr>
          <w:rFonts w:ascii="Times New Roman" w:hAnsi="Times New Roman" w:cs="Times New Roman"/>
          <w:b/>
          <w:sz w:val="24"/>
          <w:szCs w:val="24"/>
        </w:rPr>
        <w:t xml:space="preserve">Yeni YÖK çalışmalarında hedef odaklı </w:t>
      </w:r>
      <w:proofErr w:type="spellStart"/>
      <w:r w:rsidRPr="00DC4FBF">
        <w:rPr>
          <w:rFonts w:ascii="Times New Roman" w:hAnsi="Times New Roman" w:cs="Times New Roman"/>
          <w:b/>
          <w:sz w:val="24"/>
          <w:szCs w:val="24"/>
        </w:rPr>
        <w:t>uluslararasılaşmayı</w:t>
      </w:r>
      <w:proofErr w:type="spellEnd"/>
      <w:r w:rsidRPr="00DC4FBF">
        <w:rPr>
          <w:rFonts w:ascii="Times New Roman" w:hAnsi="Times New Roman" w:cs="Times New Roman"/>
          <w:b/>
          <w:sz w:val="24"/>
          <w:szCs w:val="24"/>
        </w:rPr>
        <w:t xml:space="preserve"> öne koyduk. Bunun için bir planlama yapıldı: </w:t>
      </w:r>
    </w:p>
    <w:p w:rsidR="00E04609" w:rsidRPr="00DC4FBF" w:rsidRDefault="00E04609" w:rsidP="007240CE">
      <w:pPr>
        <w:spacing w:after="0" w:line="240" w:lineRule="auto"/>
        <w:jc w:val="both"/>
        <w:rPr>
          <w:rFonts w:ascii="Times New Roman" w:hAnsi="Times New Roman" w:cs="Times New Roman"/>
          <w:b/>
          <w:sz w:val="24"/>
          <w:szCs w:val="24"/>
        </w:rPr>
      </w:pPr>
    </w:p>
    <w:p w:rsidR="00997964" w:rsidRPr="00DC4FBF" w:rsidRDefault="00997964" w:rsidP="007240CE">
      <w:pPr>
        <w:pStyle w:val="ListeParagraf"/>
        <w:numPr>
          <w:ilvl w:val="0"/>
          <w:numId w:val="12"/>
        </w:numPr>
        <w:spacing w:after="0" w:line="240" w:lineRule="auto"/>
        <w:ind w:left="284"/>
        <w:jc w:val="both"/>
        <w:rPr>
          <w:rFonts w:ascii="Times New Roman" w:hAnsi="Times New Roman" w:cs="Times New Roman"/>
          <w:sz w:val="24"/>
          <w:szCs w:val="24"/>
        </w:rPr>
      </w:pPr>
      <w:r w:rsidRPr="00DC4FBF">
        <w:rPr>
          <w:rFonts w:ascii="Times New Roman" w:hAnsi="Times New Roman" w:cs="Times New Roman"/>
          <w:sz w:val="24"/>
          <w:szCs w:val="24"/>
        </w:rPr>
        <w:t xml:space="preserve">Bu kapsamda başlatılan girişimlerle </w:t>
      </w:r>
      <w:r w:rsidRPr="00DC4FBF">
        <w:rPr>
          <w:rFonts w:ascii="Times New Roman" w:hAnsi="Times New Roman" w:cs="Times New Roman"/>
          <w:b/>
          <w:sz w:val="24"/>
          <w:szCs w:val="24"/>
        </w:rPr>
        <w:t>4 yıl önce 48 binlerde olan</w:t>
      </w:r>
      <w:r w:rsidRPr="00DC4FBF">
        <w:rPr>
          <w:rFonts w:ascii="Times New Roman" w:hAnsi="Times New Roman" w:cs="Times New Roman"/>
          <w:sz w:val="24"/>
          <w:szCs w:val="24"/>
        </w:rPr>
        <w:t xml:space="preserve"> uluslararası öğrenci sayımız bugün </w:t>
      </w:r>
      <w:r w:rsidRPr="00DC4FBF">
        <w:rPr>
          <w:rFonts w:ascii="Times New Roman" w:hAnsi="Times New Roman" w:cs="Times New Roman"/>
          <w:b/>
          <w:sz w:val="24"/>
          <w:szCs w:val="24"/>
        </w:rPr>
        <w:t>150 bini aştı.</w:t>
      </w:r>
      <w:r w:rsidRPr="00DC4FBF">
        <w:rPr>
          <w:rFonts w:ascii="Times New Roman" w:hAnsi="Times New Roman" w:cs="Times New Roman"/>
          <w:sz w:val="24"/>
          <w:szCs w:val="24"/>
        </w:rPr>
        <w:t xml:space="preserve">  </w:t>
      </w:r>
    </w:p>
    <w:p w:rsidR="00997964" w:rsidRPr="00DC4FBF" w:rsidRDefault="00997964" w:rsidP="007240CE">
      <w:pPr>
        <w:pStyle w:val="ListeParagraf"/>
        <w:numPr>
          <w:ilvl w:val="0"/>
          <w:numId w:val="11"/>
        </w:numPr>
        <w:spacing w:after="0" w:line="240" w:lineRule="auto"/>
        <w:ind w:left="284"/>
        <w:jc w:val="both"/>
        <w:rPr>
          <w:rFonts w:ascii="Times New Roman" w:hAnsi="Times New Roman" w:cs="Times New Roman"/>
          <w:sz w:val="24"/>
          <w:szCs w:val="24"/>
        </w:rPr>
      </w:pPr>
      <w:r w:rsidRPr="00DC4FBF">
        <w:rPr>
          <w:rFonts w:ascii="Times New Roman" w:hAnsi="Times New Roman" w:cs="Times New Roman"/>
          <w:sz w:val="24"/>
          <w:szCs w:val="24"/>
        </w:rPr>
        <w:t xml:space="preserve">Üniversitelerimiz ile yurt dışındaki üniversitelerimiz arasında toplam </w:t>
      </w:r>
      <w:r w:rsidRPr="00DC4FBF">
        <w:rPr>
          <w:rFonts w:ascii="Times New Roman" w:hAnsi="Times New Roman" w:cs="Times New Roman"/>
          <w:b/>
          <w:sz w:val="24"/>
          <w:szCs w:val="24"/>
        </w:rPr>
        <w:t>233</w:t>
      </w:r>
      <w:r w:rsidRPr="00DC4FBF">
        <w:rPr>
          <w:rFonts w:ascii="Times New Roman" w:hAnsi="Times New Roman" w:cs="Times New Roman"/>
          <w:sz w:val="24"/>
          <w:szCs w:val="24"/>
        </w:rPr>
        <w:t xml:space="preserve"> ortak eğitim öğretim protokolü imzalandı. </w:t>
      </w:r>
    </w:p>
    <w:p w:rsidR="00997964" w:rsidRPr="00DC4FBF" w:rsidRDefault="00997964" w:rsidP="007240CE">
      <w:pPr>
        <w:pStyle w:val="ListeParagraf"/>
        <w:numPr>
          <w:ilvl w:val="0"/>
          <w:numId w:val="10"/>
        </w:numPr>
        <w:spacing w:after="0" w:line="240" w:lineRule="auto"/>
        <w:ind w:left="284"/>
        <w:jc w:val="both"/>
        <w:rPr>
          <w:rFonts w:ascii="Times New Roman" w:hAnsi="Times New Roman" w:cs="Times New Roman"/>
          <w:sz w:val="24"/>
          <w:szCs w:val="24"/>
        </w:rPr>
      </w:pPr>
      <w:r w:rsidRPr="00DC4FBF">
        <w:rPr>
          <w:rFonts w:ascii="Times New Roman" w:hAnsi="Times New Roman" w:cs="Times New Roman"/>
          <w:sz w:val="24"/>
          <w:szCs w:val="24"/>
        </w:rPr>
        <w:t xml:space="preserve">Yükseköğretim alanında son dört yılda YÖK Başkanı ve ilgili ülkenin bakanı düzeyinde </w:t>
      </w:r>
      <w:r w:rsidR="00974D75" w:rsidRPr="00DC4FBF">
        <w:rPr>
          <w:rFonts w:ascii="Times New Roman" w:hAnsi="Times New Roman" w:cs="Times New Roman"/>
          <w:b/>
          <w:sz w:val="24"/>
          <w:szCs w:val="24"/>
        </w:rPr>
        <w:t xml:space="preserve">Malezya’da </w:t>
      </w:r>
      <w:proofErr w:type="gramStart"/>
      <w:r w:rsidR="00974D75" w:rsidRPr="00DC4FBF">
        <w:rPr>
          <w:rFonts w:ascii="Times New Roman" w:hAnsi="Times New Roman" w:cs="Times New Roman"/>
          <w:b/>
          <w:sz w:val="24"/>
          <w:szCs w:val="24"/>
        </w:rPr>
        <w:t>dahil</w:t>
      </w:r>
      <w:proofErr w:type="gramEnd"/>
      <w:r w:rsidR="00974D75" w:rsidRPr="00DC4FBF">
        <w:rPr>
          <w:rFonts w:ascii="Times New Roman" w:hAnsi="Times New Roman" w:cs="Times New Roman"/>
          <w:b/>
          <w:sz w:val="24"/>
          <w:szCs w:val="24"/>
        </w:rPr>
        <w:t xml:space="preserve"> </w:t>
      </w:r>
      <w:r w:rsidRPr="00DC4FBF">
        <w:rPr>
          <w:rFonts w:ascii="Times New Roman" w:hAnsi="Times New Roman" w:cs="Times New Roman"/>
          <w:b/>
          <w:sz w:val="24"/>
          <w:szCs w:val="24"/>
        </w:rPr>
        <w:t>34 ülke ile mutabakat zaptı</w:t>
      </w:r>
      <w:r w:rsidRPr="00DC4FBF">
        <w:rPr>
          <w:rFonts w:ascii="Times New Roman" w:hAnsi="Times New Roman" w:cs="Times New Roman"/>
          <w:sz w:val="24"/>
          <w:szCs w:val="24"/>
        </w:rPr>
        <w:t xml:space="preserve"> imzalandı. Bu mutabakat zabıtları tanınan üniversitelerimizin ve ülkemize gelen yabancı uyruklu öğrencilerin sayısını, akademik işbirliklerini, ortak programları, hoc</w:t>
      </w:r>
      <w:r w:rsidR="000209B4">
        <w:rPr>
          <w:rFonts w:ascii="Times New Roman" w:hAnsi="Times New Roman" w:cs="Times New Roman"/>
          <w:sz w:val="24"/>
          <w:szCs w:val="24"/>
        </w:rPr>
        <w:t>a ve öğrenci hareketliliğini ar</w:t>
      </w:r>
      <w:r w:rsidRPr="00DC4FBF">
        <w:rPr>
          <w:rFonts w:ascii="Times New Roman" w:hAnsi="Times New Roman" w:cs="Times New Roman"/>
          <w:sz w:val="24"/>
          <w:szCs w:val="24"/>
        </w:rPr>
        <w:t xml:space="preserve">tırdı ve ülkemizin eğitim alanında uluslararası alanda görünürlüğüne </w:t>
      </w:r>
      <w:r w:rsidR="00C15CF0" w:rsidRPr="00DC4FBF">
        <w:rPr>
          <w:rFonts w:ascii="Times New Roman" w:hAnsi="Times New Roman" w:cs="Times New Roman"/>
          <w:sz w:val="24"/>
          <w:szCs w:val="24"/>
        </w:rPr>
        <w:t xml:space="preserve">de </w:t>
      </w:r>
      <w:r w:rsidRPr="00DC4FBF">
        <w:rPr>
          <w:rFonts w:ascii="Times New Roman" w:hAnsi="Times New Roman" w:cs="Times New Roman"/>
          <w:sz w:val="24"/>
          <w:szCs w:val="24"/>
        </w:rPr>
        <w:t xml:space="preserve">ciddi katkı sağladı. </w:t>
      </w:r>
    </w:p>
    <w:p w:rsidR="00974D75" w:rsidRPr="007240CE" w:rsidRDefault="00997964" w:rsidP="007240CE">
      <w:pPr>
        <w:pStyle w:val="ListeParagraf"/>
        <w:numPr>
          <w:ilvl w:val="0"/>
          <w:numId w:val="9"/>
        </w:numPr>
        <w:spacing w:after="0" w:line="240" w:lineRule="auto"/>
        <w:ind w:left="284"/>
        <w:jc w:val="both"/>
        <w:rPr>
          <w:rFonts w:ascii="Times New Roman" w:hAnsi="Times New Roman" w:cs="Times New Roman"/>
          <w:sz w:val="24"/>
          <w:szCs w:val="24"/>
        </w:rPr>
      </w:pPr>
      <w:r w:rsidRPr="007240CE">
        <w:rPr>
          <w:rFonts w:ascii="Times New Roman" w:hAnsi="Times New Roman" w:cs="Times New Roman"/>
          <w:sz w:val="24"/>
          <w:szCs w:val="24"/>
        </w:rPr>
        <w:t xml:space="preserve">2017’de, ilk defa ülkemizde </w:t>
      </w:r>
      <w:r w:rsidRPr="007240CE">
        <w:rPr>
          <w:rFonts w:ascii="Times New Roman" w:hAnsi="Times New Roman" w:cs="Times New Roman"/>
          <w:b/>
          <w:sz w:val="24"/>
          <w:szCs w:val="24"/>
        </w:rPr>
        <w:t>37 Müslüman ülkeden 334 rektörün katılımı</w:t>
      </w:r>
      <w:r w:rsidRPr="007240CE">
        <w:rPr>
          <w:rFonts w:ascii="Times New Roman" w:hAnsi="Times New Roman" w:cs="Times New Roman"/>
          <w:sz w:val="24"/>
          <w:szCs w:val="24"/>
        </w:rPr>
        <w:t xml:space="preserve"> </w:t>
      </w:r>
      <w:r w:rsidR="00974D75" w:rsidRPr="007240CE">
        <w:rPr>
          <w:rFonts w:ascii="Times New Roman" w:hAnsi="Times New Roman" w:cs="Times New Roman"/>
          <w:sz w:val="24"/>
          <w:szCs w:val="24"/>
        </w:rPr>
        <w:t>ile İslam Üniversiteleri Rektörler konferansı düzenlendi</w:t>
      </w:r>
      <w:r w:rsidR="00974D75" w:rsidRPr="007240CE">
        <w:rPr>
          <w:rFonts w:ascii="Times New Roman" w:hAnsi="Times New Roman" w:cs="Times New Roman"/>
          <w:b/>
          <w:sz w:val="24"/>
          <w:szCs w:val="24"/>
        </w:rPr>
        <w:t xml:space="preserve"> </w:t>
      </w:r>
      <w:r w:rsidR="00974D75" w:rsidRPr="007240CE">
        <w:rPr>
          <w:rFonts w:ascii="Times New Roman" w:hAnsi="Times New Roman" w:cs="Times New Roman"/>
          <w:sz w:val="24"/>
          <w:szCs w:val="24"/>
        </w:rPr>
        <w:t xml:space="preserve">ve bir yol haritası belirlendi. </w:t>
      </w:r>
    </w:p>
    <w:p w:rsidR="00E04609" w:rsidRPr="007240CE" w:rsidRDefault="00974D75" w:rsidP="007240CE">
      <w:pPr>
        <w:pStyle w:val="ListeParagraf"/>
        <w:numPr>
          <w:ilvl w:val="0"/>
          <w:numId w:val="9"/>
        </w:numPr>
        <w:spacing w:after="0" w:line="240" w:lineRule="auto"/>
        <w:ind w:left="284"/>
        <w:jc w:val="both"/>
        <w:rPr>
          <w:rFonts w:ascii="Times New Roman" w:hAnsi="Times New Roman" w:cs="Times New Roman"/>
          <w:sz w:val="24"/>
          <w:szCs w:val="24"/>
        </w:rPr>
      </w:pPr>
      <w:proofErr w:type="spellStart"/>
      <w:r w:rsidRPr="007240CE">
        <w:rPr>
          <w:rFonts w:ascii="Times New Roman" w:hAnsi="Times New Roman" w:cs="Times New Roman"/>
          <w:sz w:val="24"/>
          <w:szCs w:val="24"/>
        </w:rPr>
        <w:t>Erasmus</w:t>
      </w:r>
      <w:proofErr w:type="spellEnd"/>
      <w:r w:rsidRPr="007240CE">
        <w:rPr>
          <w:rFonts w:ascii="Times New Roman" w:hAnsi="Times New Roman" w:cs="Times New Roman"/>
          <w:sz w:val="24"/>
          <w:szCs w:val="24"/>
        </w:rPr>
        <w:t xml:space="preserve"> benzeri uluslararası akademik değişim programı oluşturduk ve başarı ile yürüyor. </w:t>
      </w:r>
      <w:r w:rsidR="00997964" w:rsidRPr="007240CE">
        <w:rPr>
          <w:rFonts w:ascii="Times New Roman" w:hAnsi="Times New Roman" w:cs="Times New Roman"/>
          <w:b/>
          <w:bCs/>
          <w:sz w:val="24"/>
          <w:szCs w:val="24"/>
        </w:rPr>
        <w:t xml:space="preserve">36 ülke üniversiteleri </w:t>
      </w:r>
      <w:r w:rsidR="00997964" w:rsidRPr="007240CE">
        <w:rPr>
          <w:rFonts w:ascii="Times New Roman" w:hAnsi="Times New Roman" w:cs="Times New Roman"/>
          <w:sz w:val="24"/>
          <w:szCs w:val="24"/>
        </w:rPr>
        <w:t xml:space="preserve">ile </w:t>
      </w:r>
      <w:r w:rsidRPr="007240CE">
        <w:rPr>
          <w:rFonts w:ascii="Times New Roman" w:hAnsi="Times New Roman" w:cs="Times New Roman"/>
          <w:sz w:val="24"/>
          <w:szCs w:val="24"/>
        </w:rPr>
        <w:t xml:space="preserve">ortak projeler yürütülüyor. </w:t>
      </w:r>
    </w:p>
    <w:p w:rsidR="00997964" w:rsidRPr="007240CE" w:rsidRDefault="00997964"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b/>
          <w:bCs/>
          <w:color w:val="000000" w:themeColor="text1"/>
          <w:sz w:val="24"/>
          <w:szCs w:val="24"/>
        </w:rPr>
      </w:pPr>
      <w:r w:rsidRPr="007240CE">
        <w:rPr>
          <w:rFonts w:ascii="Times New Roman" w:hAnsi="Times New Roman" w:cs="Times New Roman"/>
          <w:b/>
          <w:bCs/>
          <w:color w:val="000000" w:themeColor="text1"/>
          <w:sz w:val="24"/>
          <w:szCs w:val="24"/>
        </w:rPr>
        <w:t>Ekselansları, Muhterem Başbakan,</w:t>
      </w:r>
    </w:p>
    <w:p w:rsidR="00E04609" w:rsidRPr="007240CE" w:rsidRDefault="00E04609" w:rsidP="007240CE">
      <w:pPr>
        <w:spacing w:after="0" w:line="240" w:lineRule="auto"/>
        <w:jc w:val="both"/>
        <w:rPr>
          <w:rFonts w:ascii="Times New Roman" w:hAnsi="Times New Roman" w:cs="Times New Roman"/>
          <w:color w:val="000000" w:themeColor="text1"/>
          <w:sz w:val="24"/>
          <w:szCs w:val="24"/>
        </w:rPr>
      </w:pPr>
    </w:p>
    <w:p w:rsidR="00E04609" w:rsidRPr="00DC4FBF"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t>Tüm bu süreçler ve gelişmeler güvenilir ulusla</w:t>
      </w:r>
      <w:r w:rsidR="000209B4">
        <w:rPr>
          <w:rFonts w:ascii="Times New Roman" w:hAnsi="Times New Roman" w:cs="Times New Roman"/>
          <w:sz w:val="24"/>
          <w:szCs w:val="24"/>
        </w:rPr>
        <w:t>rarası işbirliği arayışımızı ar</w:t>
      </w:r>
      <w:r w:rsidRPr="00DC4FBF">
        <w:rPr>
          <w:rFonts w:ascii="Times New Roman" w:hAnsi="Times New Roman" w:cs="Times New Roman"/>
          <w:sz w:val="24"/>
          <w:szCs w:val="24"/>
        </w:rPr>
        <w:t>tırmaktadır. Malezya bu noktada uluslararası değerlendirmelerde giderek yükselen sıralamalara sahip üniversiteleri, kaliteli eğitim sistemi, özellikle teknoloji alanında özgünlüğ</w:t>
      </w:r>
      <w:r w:rsidR="000209B4">
        <w:rPr>
          <w:rFonts w:ascii="Times New Roman" w:hAnsi="Times New Roman" w:cs="Times New Roman"/>
          <w:sz w:val="24"/>
          <w:szCs w:val="24"/>
        </w:rPr>
        <w:t>ü ile işbirliğini ar</w:t>
      </w:r>
      <w:r w:rsidRPr="00DC4FBF">
        <w:rPr>
          <w:rFonts w:ascii="Times New Roman" w:hAnsi="Times New Roman" w:cs="Times New Roman"/>
          <w:sz w:val="24"/>
          <w:szCs w:val="24"/>
        </w:rPr>
        <w:t xml:space="preserve">tırmak istediğimiz dost ülke olarak öne çıkmaktadır. </w:t>
      </w:r>
    </w:p>
    <w:p w:rsidR="00E04609" w:rsidRPr="007240CE" w:rsidRDefault="00E04609" w:rsidP="007240CE">
      <w:pPr>
        <w:spacing w:after="0" w:line="240" w:lineRule="auto"/>
        <w:jc w:val="both"/>
        <w:rPr>
          <w:rFonts w:ascii="Times New Roman" w:hAnsi="Times New Roman" w:cs="Times New Roman"/>
          <w:color w:val="000000" w:themeColor="text1"/>
          <w:sz w:val="24"/>
          <w:szCs w:val="24"/>
        </w:rPr>
      </w:pPr>
    </w:p>
    <w:p w:rsidR="00997964" w:rsidRPr="00DC4FBF"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lastRenderedPageBreak/>
        <w:t xml:space="preserve">Bilimsel ve teknolojik gelişme dünyada ancak bilim merkezlerinin birlikte çalışması ile mümkündür. Bugün ABD’den İran’a, İngiltere’den Hindistan’a kadar birçok ülke ile bilimsel </w:t>
      </w:r>
      <w:proofErr w:type="spellStart"/>
      <w:r w:rsidRPr="00DC4FBF">
        <w:rPr>
          <w:rFonts w:ascii="Times New Roman" w:hAnsi="Times New Roman" w:cs="Times New Roman"/>
          <w:sz w:val="24"/>
          <w:szCs w:val="24"/>
        </w:rPr>
        <w:t>işbirlikler</w:t>
      </w:r>
      <w:proofErr w:type="spellEnd"/>
      <w:r w:rsidRPr="00DC4FBF">
        <w:rPr>
          <w:rFonts w:ascii="Times New Roman" w:hAnsi="Times New Roman" w:cs="Times New Roman"/>
          <w:sz w:val="24"/>
          <w:szCs w:val="24"/>
        </w:rPr>
        <w:t xml:space="preserve"> içinde olan Malezya ile ortak araştır</w:t>
      </w:r>
      <w:r w:rsidR="000209B4">
        <w:rPr>
          <w:rFonts w:ascii="Times New Roman" w:hAnsi="Times New Roman" w:cs="Times New Roman"/>
          <w:sz w:val="24"/>
          <w:szCs w:val="24"/>
        </w:rPr>
        <w:t>ma ve yayın faaliyetlerimizi ar</w:t>
      </w:r>
      <w:r w:rsidRPr="00DC4FBF">
        <w:rPr>
          <w:rFonts w:ascii="Times New Roman" w:hAnsi="Times New Roman" w:cs="Times New Roman"/>
          <w:sz w:val="24"/>
          <w:szCs w:val="24"/>
        </w:rPr>
        <w:t>tırmak istiyoruz.</w:t>
      </w:r>
    </w:p>
    <w:p w:rsidR="00E04609" w:rsidRPr="00DC4FBF" w:rsidRDefault="00E04609" w:rsidP="007240CE">
      <w:pPr>
        <w:spacing w:after="0" w:line="240" w:lineRule="auto"/>
        <w:jc w:val="both"/>
        <w:rPr>
          <w:rFonts w:ascii="Times New Roman" w:hAnsi="Times New Roman" w:cs="Times New Roman"/>
          <w:sz w:val="24"/>
          <w:szCs w:val="24"/>
        </w:rPr>
      </w:pPr>
    </w:p>
    <w:p w:rsidR="00997964" w:rsidRPr="00DC4FBF" w:rsidRDefault="00974D75"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t>Hayata</w:t>
      </w:r>
      <w:r w:rsidR="00997964" w:rsidRPr="00DC4FBF">
        <w:rPr>
          <w:rFonts w:ascii="Times New Roman" w:hAnsi="Times New Roman" w:cs="Times New Roman"/>
          <w:sz w:val="24"/>
          <w:szCs w:val="24"/>
        </w:rPr>
        <w:t xml:space="preserve"> ve insana dair ortak kültürel ve dini hassasiyetlerimiz olan dost ülke Malezya ile etik değerleri önemseyen, ülkelerimize ve insanlığa daha iyi bir gelecek sağlayacak önemli bilimsel ve teknolojik işbirlikleri geliştirebileceğimize inanıyoruz. </w:t>
      </w:r>
    </w:p>
    <w:p w:rsidR="00E04609" w:rsidRPr="00DC4FBF" w:rsidRDefault="00E04609" w:rsidP="007240CE">
      <w:pPr>
        <w:spacing w:after="0" w:line="240" w:lineRule="auto"/>
        <w:jc w:val="both"/>
        <w:rPr>
          <w:rFonts w:ascii="Times New Roman" w:hAnsi="Times New Roman" w:cs="Times New Roman"/>
          <w:color w:val="FF0000"/>
          <w:sz w:val="24"/>
          <w:szCs w:val="24"/>
        </w:rPr>
      </w:pPr>
    </w:p>
    <w:p w:rsidR="00A1043C" w:rsidRPr="007240CE" w:rsidRDefault="00A1043C" w:rsidP="007240CE">
      <w:pPr>
        <w:spacing w:after="0" w:line="240" w:lineRule="auto"/>
        <w:jc w:val="both"/>
        <w:rPr>
          <w:rFonts w:ascii="Times New Roman" w:hAnsi="Times New Roman" w:cs="Times New Roman"/>
          <w:b/>
          <w:sz w:val="24"/>
          <w:szCs w:val="24"/>
        </w:rPr>
      </w:pPr>
    </w:p>
    <w:p w:rsidR="00997964" w:rsidRPr="007240CE" w:rsidRDefault="00997964" w:rsidP="007240CE">
      <w:pPr>
        <w:spacing w:after="0" w:line="240" w:lineRule="auto"/>
        <w:jc w:val="both"/>
        <w:rPr>
          <w:rFonts w:ascii="Times New Roman" w:hAnsi="Times New Roman" w:cs="Times New Roman"/>
          <w:b/>
          <w:sz w:val="24"/>
          <w:szCs w:val="24"/>
        </w:rPr>
      </w:pPr>
      <w:r w:rsidRPr="007240CE">
        <w:rPr>
          <w:rFonts w:ascii="Times New Roman" w:hAnsi="Times New Roman" w:cs="Times New Roman"/>
          <w:b/>
          <w:sz w:val="24"/>
          <w:szCs w:val="24"/>
        </w:rPr>
        <w:t>Sayın Ekselansları,</w:t>
      </w:r>
    </w:p>
    <w:p w:rsidR="00E04609" w:rsidRPr="007240CE" w:rsidRDefault="00E04609" w:rsidP="007240CE">
      <w:pPr>
        <w:spacing w:after="0" w:line="240" w:lineRule="auto"/>
        <w:jc w:val="both"/>
        <w:rPr>
          <w:rFonts w:ascii="Times New Roman" w:hAnsi="Times New Roman" w:cs="Times New Roman"/>
          <w:b/>
          <w:sz w:val="24"/>
          <w:szCs w:val="24"/>
        </w:rPr>
      </w:pPr>
    </w:p>
    <w:p w:rsidR="00974D75" w:rsidRPr="00DC4FBF"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b/>
          <w:sz w:val="24"/>
          <w:szCs w:val="24"/>
        </w:rPr>
        <w:t>Ülkemizde okuyan Malezyalı öğrenci sayısı</w:t>
      </w:r>
      <w:r w:rsidRPr="00DC4FBF">
        <w:rPr>
          <w:rFonts w:ascii="Times New Roman" w:hAnsi="Times New Roman" w:cs="Times New Roman"/>
          <w:sz w:val="24"/>
          <w:szCs w:val="24"/>
        </w:rPr>
        <w:t xml:space="preserve"> 2018-2019 yılı için 108 kız öğrenci, 107 erkek öğrenci olmak üzere 215’dir. Bu öğrencilerimizin 169’u lisans, 36’sı yüksek lisans 10 tanesi de doktora için ülkemizde bulunmaktadırlar. </w:t>
      </w:r>
    </w:p>
    <w:p w:rsidR="00E04609" w:rsidRPr="00DC4FBF" w:rsidRDefault="00E04609" w:rsidP="007240CE">
      <w:pPr>
        <w:spacing w:after="0" w:line="240" w:lineRule="auto"/>
        <w:jc w:val="both"/>
        <w:rPr>
          <w:rFonts w:ascii="Times New Roman" w:hAnsi="Times New Roman" w:cs="Times New Roman"/>
          <w:sz w:val="24"/>
          <w:szCs w:val="24"/>
        </w:rPr>
      </w:pPr>
    </w:p>
    <w:p w:rsidR="00997964" w:rsidRPr="00DC4FBF" w:rsidRDefault="00997964"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t>Her bir Malezyalı öğrenci Osmanlı İmparatorluğundan bugüne, birbirine mesafe olarak uzak, gönüllerin dostluğu anlamında yakın toprakların, ortak geleceğine katkı sunacaktır. Özellikle lisansü</w:t>
      </w:r>
      <w:r w:rsidR="000209B4">
        <w:rPr>
          <w:rFonts w:ascii="Times New Roman" w:hAnsi="Times New Roman" w:cs="Times New Roman"/>
          <w:sz w:val="24"/>
          <w:szCs w:val="24"/>
        </w:rPr>
        <w:t>stü değişim öğrenci sayısını ar</w:t>
      </w:r>
      <w:r w:rsidRPr="00DC4FBF">
        <w:rPr>
          <w:rFonts w:ascii="Times New Roman" w:hAnsi="Times New Roman" w:cs="Times New Roman"/>
          <w:sz w:val="24"/>
          <w:szCs w:val="24"/>
        </w:rPr>
        <w:t xml:space="preserve">tırarak geleceğin akademisyenlerinin ortak çalışmalarına bugünden bir başlangıç sağlamayı umuyoruz. </w:t>
      </w:r>
    </w:p>
    <w:p w:rsidR="00974D75" w:rsidRPr="007240CE" w:rsidRDefault="00974D75" w:rsidP="007240CE">
      <w:pPr>
        <w:spacing w:after="0" w:line="240" w:lineRule="auto"/>
        <w:jc w:val="both"/>
        <w:rPr>
          <w:rFonts w:ascii="Times New Roman" w:hAnsi="Times New Roman" w:cs="Times New Roman"/>
          <w:color w:val="000000" w:themeColor="text1"/>
          <w:sz w:val="24"/>
          <w:szCs w:val="24"/>
        </w:rPr>
      </w:pPr>
    </w:p>
    <w:p w:rsidR="00A1043C" w:rsidRPr="007240CE" w:rsidRDefault="00997964" w:rsidP="007240CE">
      <w:pPr>
        <w:spacing w:after="0" w:line="240" w:lineRule="auto"/>
        <w:jc w:val="both"/>
        <w:rPr>
          <w:rFonts w:ascii="Times New Roman" w:hAnsi="Times New Roman" w:cs="Times New Roman"/>
          <w:color w:val="000000" w:themeColor="text1"/>
          <w:sz w:val="24"/>
          <w:szCs w:val="24"/>
        </w:rPr>
      </w:pPr>
      <w:r w:rsidRPr="007240CE">
        <w:rPr>
          <w:rFonts w:ascii="Times New Roman" w:hAnsi="Times New Roman" w:cs="Times New Roman"/>
          <w:color w:val="000000" w:themeColor="text1"/>
          <w:sz w:val="24"/>
          <w:szCs w:val="24"/>
        </w:rPr>
        <w:t>Ziyaretiniz münasebetiyle, tüm üniversitelerimizi hem öğretim üyesi hem de lisa</w:t>
      </w:r>
      <w:r w:rsidR="000209B4">
        <w:rPr>
          <w:rFonts w:ascii="Times New Roman" w:hAnsi="Times New Roman" w:cs="Times New Roman"/>
          <w:color w:val="000000" w:themeColor="text1"/>
          <w:sz w:val="24"/>
          <w:szCs w:val="24"/>
        </w:rPr>
        <w:t>nsüstü değişim programlarını ar</w:t>
      </w:r>
      <w:r w:rsidRPr="007240CE">
        <w:rPr>
          <w:rFonts w:ascii="Times New Roman" w:hAnsi="Times New Roman" w:cs="Times New Roman"/>
          <w:color w:val="000000" w:themeColor="text1"/>
          <w:sz w:val="24"/>
          <w:szCs w:val="24"/>
        </w:rPr>
        <w:t>tırmaya davet ed</w:t>
      </w:r>
      <w:r w:rsidR="00974D75" w:rsidRPr="007240CE">
        <w:rPr>
          <w:rFonts w:ascii="Times New Roman" w:hAnsi="Times New Roman" w:cs="Times New Roman"/>
          <w:color w:val="000000" w:themeColor="text1"/>
          <w:sz w:val="24"/>
          <w:szCs w:val="24"/>
        </w:rPr>
        <w:t xml:space="preserve">iyorum. </w:t>
      </w:r>
    </w:p>
    <w:p w:rsidR="00A1043C" w:rsidRPr="007240CE" w:rsidRDefault="00A1043C" w:rsidP="007240CE">
      <w:pPr>
        <w:spacing w:after="0" w:line="240" w:lineRule="auto"/>
        <w:jc w:val="both"/>
        <w:rPr>
          <w:rFonts w:ascii="Times New Roman" w:hAnsi="Times New Roman" w:cs="Times New Roman"/>
          <w:color w:val="000000" w:themeColor="text1"/>
          <w:sz w:val="24"/>
          <w:szCs w:val="24"/>
        </w:rPr>
      </w:pPr>
    </w:p>
    <w:p w:rsidR="00997964" w:rsidRPr="00DC4FBF" w:rsidRDefault="00974D75" w:rsidP="007240CE">
      <w:pPr>
        <w:spacing w:after="0" w:line="240" w:lineRule="auto"/>
        <w:jc w:val="both"/>
        <w:rPr>
          <w:rFonts w:ascii="Times New Roman" w:hAnsi="Times New Roman" w:cs="Times New Roman"/>
          <w:sz w:val="24"/>
          <w:szCs w:val="24"/>
        </w:rPr>
      </w:pPr>
      <w:r w:rsidRPr="00DC4FBF">
        <w:rPr>
          <w:rFonts w:ascii="Times New Roman" w:hAnsi="Times New Roman" w:cs="Times New Roman"/>
          <w:sz w:val="24"/>
          <w:szCs w:val="24"/>
        </w:rPr>
        <w:t>İkinci önemli bir başlığı</w:t>
      </w:r>
      <w:r w:rsidR="00997964" w:rsidRPr="00DC4FBF">
        <w:rPr>
          <w:rFonts w:ascii="Times New Roman" w:hAnsi="Times New Roman" w:cs="Times New Roman"/>
          <w:sz w:val="24"/>
          <w:szCs w:val="24"/>
        </w:rPr>
        <w:t xml:space="preserve"> ise; </w:t>
      </w:r>
      <w:r w:rsidR="000209B4">
        <w:rPr>
          <w:rFonts w:ascii="Times New Roman" w:hAnsi="Times New Roman" w:cs="Times New Roman"/>
          <w:sz w:val="24"/>
          <w:szCs w:val="24"/>
        </w:rPr>
        <w:t>ortak yayın faaliyetlerimizi ar</w:t>
      </w:r>
      <w:r w:rsidR="00997964" w:rsidRPr="00DC4FBF">
        <w:rPr>
          <w:rFonts w:ascii="Times New Roman" w:hAnsi="Times New Roman" w:cs="Times New Roman"/>
          <w:sz w:val="24"/>
          <w:szCs w:val="24"/>
        </w:rPr>
        <w:t>tırmak olarak ortaya koymak istiyorum. Başlanacak ve sürdürülecek araştırma projelerini takiben ortaya çıkacak yayınlar iki ülke üniversitelerinin geçmişleri, birikimleri ve gayretleri ile dünya biliminde daha iyi noktalarda yer almasını sağlayacaktır.</w:t>
      </w:r>
    </w:p>
    <w:p w:rsidR="00E04609" w:rsidRPr="007240CE" w:rsidRDefault="00E04609" w:rsidP="007240CE">
      <w:pPr>
        <w:spacing w:after="0" w:line="240" w:lineRule="auto"/>
        <w:jc w:val="both"/>
        <w:rPr>
          <w:rFonts w:ascii="Times New Roman" w:hAnsi="Times New Roman" w:cs="Times New Roman"/>
          <w:color w:val="000000" w:themeColor="text1"/>
          <w:sz w:val="24"/>
          <w:szCs w:val="24"/>
        </w:rPr>
      </w:pPr>
    </w:p>
    <w:p w:rsidR="00A1043C" w:rsidRPr="007240CE" w:rsidRDefault="00A1043C" w:rsidP="007240CE">
      <w:pPr>
        <w:spacing w:after="0" w:line="240" w:lineRule="auto"/>
        <w:rPr>
          <w:rFonts w:ascii="Times New Roman" w:hAnsi="Times New Roman" w:cs="Times New Roman"/>
          <w:b/>
          <w:sz w:val="24"/>
          <w:szCs w:val="24"/>
        </w:rPr>
      </w:pPr>
    </w:p>
    <w:p w:rsidR="00997964" w:rsidRPr="007240CE" w:rsidRDefault="00997964" w:rsidP="007240CE">
      <w:pPr>
        <w:spacing w:after="0" w:line="240" w:lineRule="auto"/>
        <w:rPr>
          <w:rFonts w:ascii="Times New Roman" w:hAnsi="Times New Roman" w:cs="Times New Roman"/>
          <w:b/>
          <w:sz w:val="24"/>
          <w:szCs w:val="24"/>
        </w:rPr>
      </w:pPr>
      <w:r w:rsidRPr="007240CE">
        <w:rPr>
          <w:rFonts w:ascii="Times New Roman" w:hAnsi="Times New Roman" w:cs="Times New Roman"/>
          <w:b/>
          <w:sz w:val="24"/>
          <w:szCs w:val="24"/>
        </w:rPr>
        <w:t>Sayın Başbakan, Değerli Misafirler,</w:t>
      </w:r>
    </w:p>
    <w:p w:rsidR="00E04609" w:rsidRPr="007240CE" w:rsidRDefault="00E04609" w:rsidP="007240CE">
      <w:pPr>
        <w:spacing w:after="0" w:line="240" w:lineRule="auto"/>
        <w:rPr>
          <w:rFonts w:ascii="Times New Roman" w:hAnsi="Times New Roman" w:cs="Times New Roman"/>
          <w:b/>
          <w:sz w:val="24"/>
          <w:szCs w:val="24"/>
        </w:rPr>
      </w:pPr>
    </w:p>
    <w:p w:rsidR="00997964" w:rsidRPr="007240CE" w:rsidRDefault="00997964" w:rsidP="007240CE">
      <w:pPr>
        <w:spacing w:after="0" w:line="240" w:lineRule="auto"/>
        <w:jc w:val="both"/>
        <w:rPr>
          <w:rFonts w:ascii="Times New Roman" w:hAnsi="Times New Roman" w:cs="Times New Roman"/>
          <w:sz w:val="24"/>
          <w:szCs w:val="24"/>
        </w:rPr>
      </w:pPr>
      <w:r w:rsidRPr="007240CE">
        <w:rPr>
          <w:rFonts w:ascii="Times New Roman" w:hAnsi="Times New Roman" w:cs="Times New Roman"/>
          <w:sz w:val="24"/>
          <w:szCs w:val="24"/>
        </w:rPr>
        <w:t xml:space="preserve">Kadim değerlerle bağlı olduğumuz dost ve kardeş ülke Malezya’nın muhterem Başbakanını ve heyetini ülkemizde, Yükseköğretim Kurulu’nda ağırlamaktan büyük memnuniyet ve onur duyduk.  </w:t>
      </w:r>
    </w:p>
    <w:p w:rsidR="00E04609" w:rsidRPr="007240CE" w:rsidRDefault="00E04609" w:rsidP="007240CE">
      <w:pPr>
        <w:spacing w:after="0" w:line="240" w:lineRule="auto"/>
        <w:jc w:val="both"/>
        <w:rPr>
          <w:rFonts w:ascii="Times New Roman" w:hAnsi="Times New Roman" w:cs="Times New Roman"/>
          <w:sz w:val="24"/>
          <w:szCs w:val="24"/>
        </w:rPr>
      </w:pPr>
    </w:p>
    <w:p w:rsidR="00997964" w:rsidRPr="007240CE" w:rsidRDefault="00997964" w:rsidP="007240CE">
      <w:pPr>
        <w:spacing w:after="0" w:line="240" w:lineRule="auto"/>
        <w:jc w:val="both"/>
        <w:rPr>
          <w:rFonts w:ascii="Times New Roman" w:hAnsi="Times New Roman" w:cs="Times New Roman"/>
          <w:b/>
          <w:sz w:val="24"/>
          <w:szCs w:val="24"/>
        </w:rPr>
      </w:pPr>
      <w:r w:rsidRPr="007240CE">
        <w:rPr>
          <w:rFonts w:ascii="Times New Roman" w:hAnsi="Times New Roman" w:cs="Times New Roman"/>
          <w:b/>
          <w:sz w:val="24"/>
          <w:szCs w:val="24"/>
        </w:rPr>
        <w:t>Hepinizi saygı ile selamlıyorum.</w:t>
      </w:r>
      <w:r w:rsidR="00E04609" w:rsidRPr="007240CE">
        <w:rPr>
          <w:rFonts w:ascii="Times New Roman" w:hAnsi="Times New Roman" w:cs="Times New Roman"/>
          <w:b/>
          <w:sz w:val="24"/>
          <w:szCs w:val="24"/>
        </w:rPr>
        <w:t xml:space="preserve"> </w:t>
      </w:r>
    </w:p>
    <w:p w:rsidR="00E04609" w:rsidRDefault="00E04609" w:rsidP="007240CE">
      <w:pPr>
        <w:spacing w:after="0" w:line="240" w:lineRule="auto"/>
        <w:jc w:val="both"/>
        <w:rPr>
          <w:rFonts w:ascii="Times New Roman" w:hAnsi="Times New Roman" w:cs="Times New Roman"/>
          <w:b/>
          <w:color w:val="0070C0"/>
          <w:sz w:val="24"/>
          <w:szCs w:val="24"/>
        </w:rPr>
      </w:pPr>
      <w:r w:rsidRPr="007240CE">
        <w:rPr>
          <w:rFonts w:ascii="Times New Roman" w:hAnsi="Times New Roman" w:cs="Times New Roman"/>
          <w:b/>
          <w:color w:val="0070C0"/>
          <w:sz w:val="24"/>
          <w:szCs w:val="24"/>
        </w:rPr>
        <w:t>SEKİAN TRİMA KASİH (teşekkürler)</w:t>
      </w:r>
    </w:p>
    <w:p w:rsidR="007240CE" w:rsidRDefault="007240CE" w:rsidP="007240CE">
      <w:pPr>
        <w:spacing w:after="0" w:line="240" w:lineRule="auto"/>
        <w:jc w:val="both"/>
        <w:rPr>
          <w:rFonts w:ascii="Times New Roman" w:hAnsi="Times New Roman" w:cs="Times New Roman"/>
          <w:b/>
          <w:color w:val="0070C0"/>
          <w:sz w:val="24"/>
          <w:szCs w:val="24"/>
        </w:rPr>
      </w:pPr>
    </w:p>
    <w:p w:rsidR="007240CE" w:rsidRDefault="007240CE" w:rsidP="007240CE">
      <w:pPr>
        <w:spacing w:after="0" w:line="240" w:lineRule="auto"/>
        <w:jc w:val="both"/>
        <w:rPr>
          <w:rFonts w:ascii="Times New Roman" w:hAnsi="Times New Roman" w:cs="Times New Roman"/>
          <w:b/>
          <w:color w:val="0070C0"/>
          <w:sz w:val="24"/>
          <w:szCs w:val="24"/>
        </w:rPr>
      </w:pPr>
    </w:p>
    <w:p w:rsidR="007240CE" w:rsidRPr="007240CE" w:rsidRDefault="007240CE" w:rsidP="007240CE">
      <w:pPr>
        <w:spacing w:after="0" w:line="240" w:lineRule="auto"/>
        <w:jc w:val="both"/>
        <w:rPr>
          <w:rFonts w:ascii="Times New Roman" w:hAnsi="Times New Roman" w:cs="Times New Roman"/>
          <w:b/>
          <w:color w:val="000000" w:themeColor="text1"/>
          <w:sz w:val="24"/>
          <w:szCs w:val="24"/>
        </w:rPr>
      </w:pPr>
      <w:r w:rsidRPr="007240CE">
        <w:rPr>
          <w:rFonts w:ascii="Times New Roman" w:hAnsi="Times New Roman" w:cs="Times New Roman"/>
          <w:b/>
          <w:color w:val="000000" w:themeColor="text1"/>
          <w:sz w:val="24"/>
          <w:szCs w:val="24"/>
        </w:rPr>
        <w:t>Prof. Dr. M. A. Yekta Saraç</w:t>
      </w:r>
    </w:p>
    <w:p w:rsidR="007240CE" w:rsidRPr="007240CE" w:rsidRDefault="007240CE" w:rsidP="007240CE">
      <w:pPr>
        <w:spacing w:after="0" w:line="240" w:lineRule="auto"/>
        <w:jc w:val="both"/>
        <w:rPr>
          <w:rFonts w:ascii="Times New Roman" w:hAnsi="Times New Roman" w:cs="Times New Roman"/>
          <w:b/>
          <w:color w:val="000000" w:themeColor="text1"/>
          <w:sz w:val="24"/>
          <w:szCs w:val="24"/>
        </w:rPr>
      </w:pPr>
      <w:r w:rsidRPr="007240CE">
        <w:rPr>
          <w:rFonts w:ascii="Times New Roman" w:hAnsi="Times New Roman" w:cs="Times New Roman"/>
          <w:b/>
          <w:color w:val="000000" w:themeColor="text1"/>
          <w:sz w:val="24"/>
          <w:szCs w:val="24"/>
        </w:rPr>
        <w:t>Yükseköğretim Kurulu Başkanı</w:t>
      </w:r>
    </w:p>
    <w:p w:rsidR="007240CE" w:rsidRPr="007240CE" w:rsidRDefault="007240CE" w:rsidP="007240CE">
      <w:pPr>
        <w:spacing w:after="0" w:line="240" w:lineRule="auto"/>
        <w:jc w:val="both"/>
        <w:rPr>
          <w:rFonts w:ascii="Times New Roman" w:hAnsi="Times New Roman" w:cs="Times New Roman"/>
          <w:b/>
          <w:color w:val="000000" w:themeColor="text1"/>
          <w:sz w:val="24"/>
          <w:szCs w:val="24"/>
        </w:rPr>
      </w:pPr>
      <w:r w:rsidRPr="007240CE">
        <w:rPr>
          <w:rFonts w:ascii="Times New Roman" w:hAnsi="Times New Roman" w:cs="Times New Roman"/>
          <w:b/>
          <w:color w:val="000000" w:themeColor="text1"/>
          <w:sz w:val="24"/>
          <w:szCs w:val="24"/>
        </w:rPr>
        <w:t xml:space="preserve">Malezya Başbakanı Tun Dr. </w:t>
      </w:r>
      <w:proofErr w:type="spellStart"/>
      <w:r w:rsidRPr="007240CE">
        <w:rPr>
          <w:rFonts w:ascii="Times New Roman" w:hAnsi="Times New Roman" w:cs="Times New Roman"/>
          <w:b/>
          <w:color w:val="000000" w:themeColor="text1"/>
          <w:sz w:val="24"/>
          <w:szCs w:val="24"/>
        </w:rPr>
        <w:t>Mahathir</w:t>
      </w:r>
      <w:proofErr w:type="spellEnd"/>
      <w:r w:rsidRPr="007240CE">
        <w:rPr>
          <w:rFonts w:ascii="Times New Roman" w:hAnsi="Times New Roman" w:cs="Times New Roman"/>
          <w:b/>
          <w:color w:val="000000" w:themeColor="text1"/>
          <w:sz w:val="24"/>
          <w:szCs w:val="24"/>
        </w:rPr>
        <w:t xml:space="preserve"> Bin </w:t>
      </w:r>
      <w:proofErr w:type="spellStart"/>
      <w:r w:rsidRPr="007240CE">
        <w:rPr>
          <w:rFonts w:ascii="Times New Roman" w:hAnsi="Times New Roman" w:cs="Times New Roman"/>
          <w:b/>
          <w:color w:val="000000" w:themeColor="text1"/>
          <w:sz w:val="24"/>
          <w:szCs w:val="24"/>
        </w:rPr>
        <w:t>Mohamad’a</w:t>
      </w:r>
      <w:proofErr w:type="spellEnd"/>
      <w:r w:rsidRPr="007240CE">
        <w:rPr>
          <w:rFonts w:ascii="Times New Roman" w:hAnsi="Times New Roman" w:cs="Times New Roman"/>
          <w:b/>
          <w:color w:val="000000" w:themeColor="text1"/>
          <w:sz w:val="24"/>
          <w:szCs w:val="24"/>
        </w:rPr>
        <w:t xml:space="preserve"> Fahri Doktora Takdim Töreni</w:t>
      </w:r>
    </w:p>
    <w:p w:rsidR="007240CE" w:rsidRPr="007240CE" w:rsidRDefault="007240CE" w:rsidP="007240CE">
      <w:pPr>
        <w:spacing w:after="0" w:line="240" w:lineRule="auto"/>
        <w:jc w:val="both"/>
        <w:rPr>
          <w:rFonts w:ascii="Times New Roman" w:hAnsi="Times New Roman" w:cs="Times New Roman"/>
          <w:b/>
          <w:color w:val="000000" w:themeColor="text1"/>
          <w:sz w:val="24"/>
          <w:szCs w:val="24"/>
        </w:rPr>
      </w:pPr>
      <w:r w:rsidRPr="007240CE">
        <w:rPr>
          <w:rFonts w:ascii="Times New Roman" w:hAnsi="Times New Roman" w:cs="Times New Roman"/>
          <w:b/>
          <w:color w:val="000000" w:themeColor="text1"/>
          <w:sz w:val="24"/>
          <w:szCs w:val="24"/>
        </w:rPr>
        <w:t>25 Temmuz 2019, YÖK Konferans Salonu</w:t>
      </w:r>
    </w:p>
    <w:p w:rsidR="00275C53" w:rsidRPr="007240CE" w:rsidRDefault="00275C53" w:rsidP="007240CE">
      <w:pPr>
        <w:spacing w:after="0" w:line="240" w:lineRule="auto"/>
        <w:jc w:val="both"/>
        <w:rPr>
          <w:rFonts w:ascii="Times New Roman" w:hAnsi="Times New Roman" w:cs="Times New Roman"/>
          <w:b/>
          <w:sz w:val="24"/>
          <w:szCs w:val="24"/>
        </w:rPr>
      </w:pPr>
    </w:p>
    <w:sectPr w:rsidR="00275C53" w:rsidRPr="007240CE" w:rsidSect="007240CE">
      <w:footerReference w:type="default" r:id="rId8"/>
      <w:pgSz w:w="11906" w:h="16838" w:code="9"/>
      <w:pgMar w:top="1417" w:right="1417" w:bottom="1417"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62" w:rsidRDefault="00075962" w:rsidP="00286E0F">
      <w:pPr>
        <w:spacing w:after="0" w:line="240" w:lineRule="auto"/>
      </w:pPr>
      <w:r>
        <w:separator/>
      </w:r>
    </w:p>
  </w:endnote>
  <w:endnote w:type="continuationSeparator" w:id="0">
    <w:p w:rsidR="00075962" w:rsidRDefault="00075962" w:rsidP="0028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80172"/>
      <w:docPartObj>
        <w:docPartGallery w:val="Page Numbers (Bottom of Page)"/>
        <w:docPartUnique/>
      </w:docPartObj>
    </w:sdtPr>
    <w:sdtEndPr/>
    <w:sdtContent>
      <w:p w:rsidR="00286E0F" w:rsidRDefault="00286E0F">
        <w:pPr>
          <w:pStyle w:val="AltBilgi"/>
          <w:jc w:val="center"/>
        </w:pPr>
        <w:r>
          <w:fldChar w:fldCharType="begin"/>
        </w:r>
        <w:r>
          <w:instrText>PAGE   \* MERGEFORMAT</w:instrText>
        </w:r>
        <w:r>
          <w:fldChar w:fldCharType="separate"/>
        </w:r>
        <w:r w:rsidR="000209B4">
          <w:rPr>
            <w:noProof/>
          </w:rPr>
          <w:t>4</w:t>
        </w:r>
        <w:r>
          <w:fldChar w:fldCharType="end"/>
        </w:r>
      </w:p>
    </w:sdtContent>
  </w:sdt>
  <w:p w:rsidR="00286E0F" w:rsidRDefault="00286E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62" w:rsidRDefault="00075962" w:rsidP="00286E0F">
      <w:pPr>
        <w:spacing w:after="0" w:line="240" w:lineRule="auto"/>
      </w:pPr>
      <w:r>
        <w:separator/>
      </w:r>
    </w:p>
  </w:footnote>
  <w:footnote w:type="continuationSeparator" w:id="0">
    <w:p w:rsidR="00075962" w:rsidRDefault="00075962" w:rsidP="0028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4F1"/>
    <w:multiLevelType w:val="hybridMultilevel"/>
    <w:tmpl w:val="2048F43E"/>
    <w:lvl w:ilvl="0" w:tplc="802CA2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62D7D"/>
    <w:multiLevelType w:val="hybridMultilevel"/>
    <w:tmpl w:val="8F5E8C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23EBA"/>
    <w:multiLevelType w:val="hybridMultilevel"/>
    <w:tmpl w:val="BB0C35B4"/>
    <w:lvl w:ilvl="0" w:tplc="AC1C5C78">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D10B7D"/>
    <w:multiLevelType w:val="hybridMultilevel"/>
    <w:tmpl w:val="28D271BC"/>
    <w:lvl w:ilvl="0" w:tplc="91FCED8E">
      <w:start w:val="1"/>
      <w:numFmt w:val="bullet"/>
      <w:lvlText w:val=""/>
      <w:lvlJc w:val="left"/>
      <w:pPr>
        <w:ind w:left="720" w:hanging="360"/>
      </w:pPr>
      <w:rPr>
        <w:rFonts w:ascii="Symbol" w:hAnsi="Symbol" w:hint="default"/>
        <w:sz w:val="26"/>
        <w:szCs w:val="2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97768F"/>
    <w:multiLevelType w:val="hybridMultilevel"/>
    <w:tmpl w:val="1E180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2A086C"/>
    <w:multiLevelType w:val="hybridMultilevel"/>
    <w:tmpl w:val="1820E632"/>
    <w:lvl w:ilvl="0" w:tplc="E27676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F57434"/>
    <w:multiLevelType w:val="hybridMultilevel"/>
    <w:tmpl w:val="F690A9E2"/>
    <w:lvl w:ilvl="0" w:tplc="CE5E78CC">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9E19F7"/>
    <w:multiLevelType w:val="hybridMultilevel"/>
    <w:tmpl w:val="91CCD6C8"/>
    <w:lvl w:ilvl="0" w:tplc="47D64B1C">
      <w:start w:val="1"/>
      <w:numFmt w:val="bullet"/>
      <w:lvlText w:val="•"/>
      <w:lvlJc w:val="left"/>
      <w:pPr>
        <w:tabs>
          <w:tab w:val="num" w:pos="720"/>
        </w:tabs>
        <w:ind w:left="720" w:hanging="360"/>
      </w:pPr>
      <w:rPr>
        <w:rFonts w:ascii="Arial" w:hAnsi="Arial" w:hint="default"/>
      </w:rPr>
    </w:lvl>
    <w:lvl w:ilvl="1" w:tplc="EFB0BE9E" w:tentative="1">
      <w:start w:val="1"/>
      <w:numFmt w:val="bullet"/>
      <w:lvlText w:val="•"/>
      <w:lvlJc w:val="left"/>
      <w:pPr>
        <w:tabs>
          <w:tab w:val="num" w:pos="1440"/>
        </w:tabs>
        <w:ind w:left="1440" w:hanging="360"/>
      </w:pPr>
      <w:rPr>
        <w:rFonts w:ascii="Arial" w:hAnsi="Arial" w:hint="default"/>
      </w:rPr>
    </w:lvl>
    <w:lvl w:ilvl="2" w:tplc="27CE4C20" w:tentative="1">
      <w:start w:val="1"/>
      <w:numFmt w:val="bullet"/>
      <w:lvlText w:val="•"/>
      <w:lvlJc w:val="left"/>
      <w:pPr>
        <w:tabs>
          <w:tab w:val="num" w:pos="2160"/>
        </w:tabs>
        <w:ind w:left="2160" w:hanging="360"/>
      </w:pPr>
      <w:rPr>
        <w:rFonts w:ascii="Arial" w:hAnsi="Arial" w:hint="default"/>
      </w:rPr>
    </w:lvl>
    <w:lvl w:ilvl="3" w:tplc="C6145F00" w:tentative="1">
      <w:start w:val="1"/>
      <w:numFmt w:val="bullet"/>
      <w:lvlText w:val="•"/>
      <w:lvlJc w:val="left"/>
      <w:pPr>
        <w:tabs>
          <w:tab w:val="num" w:pos="2880"/>
        </w:tabs>
        <w:ind w:left="2880" w:hanging="360"/>
      </w:pPr>
      <w:rPr>
        <w:rFonts w:ascii="Arial" w:hAnsi="Arial" w:hint="default"/>
      </w:rPr>
    </w:lvl>
    <w:lvl w:ilvl="4" w:tplc="196C9142" w:tentative="1">
      <w:start w:val="1"/>
      <w:numFmt w:val="bullet"/>
      <w:lvlText w:val="•"/>
      <w:lvlJc w:val="left"/>
      <w:pPr>
        <w:tabs>
          <w:tab w:val="num" w:pos="3600"/>
        </w:tabs>
        <w:ind w:left="3600" w:hanging="360"/>
      </w:pPr>
      <w:rPr>
        <w:rFonts w:ascii="Arial" w:hAnsi="Arial" w:hint="default"/>
      </w:rPr>
    </w:lvl>
    <w:lvl w:ilvl="5" w:tplc="0486D4AA" w:tentative="1">
      <w:start w:val="1"/>
      <w:numFmt w:val="bullet"/>
      <w:lvlText w:val="•"/>
      <w:lvlJc w:val="left"/>
      <w:pPr>
        <w:tabs>
          <w:tab w:val="num" w:pos="4320"/>
        </w:tabs>
        <w:ind w:left="4320" w:hanging="360"/>
      </w:pPr>
      <w:rPr>
        <w:rFonts w:ascii="Arial" w:hAnsi="Arial" w:hint="default"/>
      </w:rPr>
    </w:lvl>
    <w:lvl w:ilvl="6" w:tplc="2098C5E4" w:tentative="1">
      <w:start w:val="1"/>
      <w:numFmt w:val="bullet"/>
      <w:lvlText w:val="•"/>
      <w:lvlJc w:val="left"/>
      <w:pPr>
        <w:tabs>
          <w:tab w:val="num" w:pos="5040"/>
        </w:tabs>
        <w:ind w:left="5040" w:hanging="360"/>
      </w:pPr>
      <w:rPr>
        <w:rFonts w:ascii="Arial" w:hAnsi="Arial" w:hint="default"/>
      </w:rPr>
    </w:lvl>
    <w:lvl w:ilvl="7" w:tplc="5C5A3B94" w:tentative="1">
      <w:start w:val="1"/>
      <w:numFmt w:val="bullet"/>
      <w:lvlText w:val="•"/>
      <w:lvlJc w:val="left"/>
      <w:pPr>
        <w:tabs>
          <w:tab w:val="num" w:pos="5760"/>
        </w:tabs>
        <w:ind w:left="5760" w:hanging="360"/>
      </w:pPr>
      <w:rPr>
        <w:rFonts w:ascii="Arial" w:hAnsi="Arial" w:hint="default"/>
      </w:rPr>
    </w:lvl>
    <w:lvl w:ilvl="8" w:tplc="EC5893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C52092"/>
    <w:multiLevelType w:val="hybridMultilevel"/>
    <w:tmpl w:val="93AEE0BE"/>
    <w:lvl w:ilvl="0" w:tplc="5866B230">
      <w:start w:val="1"/>
      <w:numFmt w:val="bullet"/>
      <w:lvlText w:val=""/>
      <w:lvlJc w:val="left"/>
      <w:pPr>
        <w:ind w:left="720" w:hanging="360"/>
      </w:pPr>
      <w:rPr>
        <w:rFonts w:ascii="Symbol" w:hAnsi="Symbol" w:hint="default"/>
        <w:sz w:val="26"/>
        <w:szCs w:val="2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7A63F9"/>
    <w:multiLevelType w:val="hybridMultilevel"/>
    <w:tmpl w:val="224E5734"/>
    <w:lvl w:ilvl="0" w:tplc="BA7A89B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B5751E"/>
    <w:multiLevelType w:val="hybridMultilevel"/>
    <w:tmpl w:val="684EE6B0"/>
    <w:lvl w:ilvl="0" w:tplc="827E7DBC">
      <w:start w:val="1"/>
      <w:numFmt w:val="bullet"/>
      <w:lvlText w:val=""/>
      <w:lvlJc w:val="left"/>
      <w:pPr>
        <w:ind w:left="720" w:hanging="360"/>
      </w:pPr>
      <w:rPr>
        <w:rFonts w:ascii="Symbol" w:hAnsi="Symbol" w:hint="default"/>
        <w:sz w:val="26"/>
        <w:szCs w:val="2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C564F9"/>
    <w:multiLevelType w:val="hybridMultilevel"/>
    <w:tmpl w:val="02F843E4"/>
    <w:lvl w:ilvl="0" w:tplc="DEB2DD70">
      <w:start w:val="1"/>
      <w:numFmt w:val="bullet"/>
      <w:lvlText w:val=""/>
      <w:lvlJc w:val="left"/>
      <w:pPr>
        <w:ind w:left="720" w:hanging="360"/>
      </w:pPr>
      <w:rPr>
        <w:rFonts w:ascii="Symbol" w:hAnsi="Symbol" w:hint="default"/>
        <w:sz w:val="26"/>
        <w:szCs w:val="2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CF2E5D"/>
    <w:multiLevelType w:val="hybridMultilevel"/>
    <w:tmpl w:val="E60E3F40"/>
    <w:lvl w:ilvl="0" w:tplc="CAAA6E1E">
      <w:start w:val="1"/>
      <w:numFmt w:val="bullet"/>
      <w:lvlText w:val="•"/>
      <w:lvlJc w:val="left"/>
      <w:pPr>
        <w:tabs>
          <w:tab w:val="num" w:pos="720"/>
        </w:tabs>
        <w:ind w:left="720" w:hanging="360"/>
      </w:pPr>
      <w:rPr>
        <w:rFonts w:ascii="Arial" w:hAnsi="Arial" w:hint="default"/>
      </w:rPr>
    </w:lvl>
    <w:lvl w:ilvl="1" w:tplc="1544336E" w:tentative="1">
      <w:start w:val="1"/>
      <w:numFmt w:val="bullet"/>
      <w:lvlText w:val="•"/>
      <w:lvlJc w:val="left"/>
      <w:pPr>
        <w:tabs>
          <w:tab w:val="num" w:pos="1440"/>
        </w:tabs>
        <w:ind w:left="1440" w:hanging="360"/>
      </w:pPr>
      <w:rPr>
        <w:rFonts w:ascii="Arial" w:hAnsi="Arial" w:hint="default"/>
      </w:rPr>
    </w:lvl>
    <w:lvl w:ilvl="2" w:tplc="573A9D20" w:tentative="1">
      <w:start w:val="1"/>
      <w:numFmt w:val="bullet"/>
      <w:lvlText w:val="•"/>
      <w:lvlJc w:val="left"/>
      <w:pPr>
        <w:tabs>
          <w:tab w:val="num" w:pos="2160"/>
        </w:tabs>
        <w:ind w:left="2160" w:hanging="360"/>
      </w:pPr>
      <w:rPr>
        <w:rFonts w:ascii="Arial" w:hAnsi="Arial" w:hint="default"/>
      </w:rPr>
    </w:lvl>
    <w:lvl w:ilvl="3" w:tplc="7916A2EC" w:tentative="1">
      <w:start w:val="1"/>
      <w:numFmt w:val="bullet"/>
      <w:lvlText w:val="•"/>
      <w:lvlJc w:val="left"/>
      <w:pPr>
        <w:tabs>
          <w:tab w:val="num" w:pos="2880"/>
        </w:tabs>
        <w:ind w:left="2880" w:hanging="360"/>
      </w:pPr>
      <w:rPr>
        <w:rFonts w:ascii="Arial" w:hAnsi="Arial" w:hint="default"/>
      </w:rPr>
    </w:lvl>
    <w:lvl w:ilvl="4" w:tplc="DE609516" w:tentative="1">
      <w:start w:val="1"/>
      <w:numFmt w:val="bullet"/>
      <w:lvlText w:val="•"/>
      <w:lvlJc w:val="left"/>
      <w:pPr>
        <w:tabs>
          <w:tab w:val="num" w:pos="3600"/>
        </w:tabs>
        <w:ind w:left="3600" w:hanging="360"/>
      </w:pPr>
      <w:rPr>
        <w:rFonts w:ascii="Arial" w:hAnsi="Arial" w:hint="default"/>
      </w:rPr>
    </w:lvl>
    <w:lvl w:ilvl="5" w:tplc="D9CE3D58" w:tentative="1">
      <w:start w:val="1"/>
      <w:numFmt w:val="bullet"/>
      <w:lvlText w:val="•"/>
      <w:lvlJc w:val="left"/>
      <w:pPr>
        <w:tabs>
          <w:tab w:val="num" w:pos="4320"/>
        </w:tabs>
        <w:ind w:left="4320" w:hanging="360"/>
      </w:pPr>
      <w:rPr>
        <w:rFonts w:ascii="Arial" w:hAnsi="Arial" w:hint="default"/>
      </w:rPr>
    </w:lvl>
    <w:lvl w:ilvl="6" w:tplc="E2CAEC18" w:tentative="1">
      <w:start w:val="1"/>
      <w:numFmt w:val="bullet"/>
      <w:lvlText w:val="•"/>
      <w:lvlJc w:val="left"/>
      <w:pPr>
        <w:tabs>
          <w:tab w:val="num" w:pos="5040"/>
        </w:tabs>
        <w:ind w:left="5040" w:hanging="360"/>
      </w:pPr>
      <w:rPr>
        <w:rFonts w:ascii="Arial" w:hAnsi="Arial" w:hint="default"/>
      </w:rPr>
    </w:lvl>
    <w:lvl w:ilvl="7" w:tplc="1C7AD6BC" w:tentative="1">
      <w:start w:val="1"/>
      <w:numFmt w:val="bullet"/>
      <w:lvlText w:val="•"/>
      <w:lvlJc w:val="left"/>
      <w:pPr>
        <w:tabs>
          <w:tab w:val="num" w:pos="5760"/>
        </w:tabs>
        <w:ind w:left="5760" w:hanging="360"/>
      </w:pPr>
      <w:rPr>
        <w:rFonts w:ascii="Arial" w:hAnsi="Arial" w:hint="default"/>
      </w:rPr>
    </w:lvl>
    <w:lvl w:ilvl="8" w:tplc="9FB6848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1"/>
  </w:num>
  <w:num w:numId="5">
    <w:abstractNumId w:val="9"/>
  </w:num>
  <w:num w:numId="6">
    <w:abstractNumId w:val="2"/>
  </w:num>
  <w:num w:numId="7">
    <w:abstractNumId w:val="12"/>
  </w:num>
  <w:num w:numId="8">
    <w:abstractNumId w:val="7"/>
  </w:num>
  <w:num w:numId="9">
    <w:abstractNumId w:val="10"/>
  </w:num>
  <w:num w:numId="10">
    <w:abstractNumId w:val="8"/>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53"/>
    <w:rsid w:val="0000634E"/>
    <w:rsid w:val="000209B4"/>
    <w:rsid w:val="00023F1D"/>
    <w:rsid w:val="00066A17"/>
    <w:rsid w:val="00071A4C"/>
    <w:rsid w:val="00075962"/>
    <w:rsid w:val="000838E7"/>
    <w:rsid w:val="000939F8"/>
    <w:rsid w:val="000A31B8"/>
    <w:rsid w:val="00100E74"/>
    <w:rsid w:val="00113F62"/>
    <w:rsid w:val="001A05AF"/>
    <w:rsid w:val="001D527B"/>
    <w:rsid w:val="001D6047"/>
    <w:rsid w:val="002045B7"/>
    <w:rsid w:val="002070EB"/>
    <w:rsid w:val="002514D9"/>
    <w:rsid w:val="00255C06"/>
    <w:rsid w:val="00275C53"/>
    <w:rsid w:val="00286E0F"/>
    <w:rsid w:val="002873B0"/>
    <w:rsid w:val="002C26C2"/>
    <w:rsid w:val="002D2BD4"/>
    <w:rsid w:val="00305B8D"/>
    <w:rsid w:val="00320DB1"/>
    <w:rsid w:val="003432F4"/>
    <w:rsid w:val="00393EE8"/>
    <w:rsid w:val="003A10A4"/>
    <w:rsid w:val="003E5776"/>
    <w:rsid w:val="0048719E"/>
    <w:rsid w:val="004D47B1"/>
    <w:rsid w:val="00546230"/>
    <w:rsid w:val="0056268F"/>
    <w:rsid w:val="00564819"/>
    <w:rsid w:val="00565AF0"/>
    <w:rsid w:val="0058145A"/>
    <w:rsid w:val="005C69A9"/>
    <w:rsid w:val="005D6F75"/>
    <w:rsid w:val="005E456A"/>
    <w:rsid w:val="00605A10"/>
    <w:rsid w:val="00623CDF"/>
    <w:rsid w:val="006541C8"/>
    <w:rsid w:val="006650ED"/>
    <w:rsid w:val="006B6CB9"/>
    <w:rsid w:val="006D71CA"/>
    <w:rsid w:val="006E0A1C"/>
    <w:rsid w:val="007147F1"/>
    <w:rsid w:val="007240CE"/>
    <w:rsid w:val="00727424"/>
    <w:rsid w:val="0075567D"/>
    <w:rsid w:val="007763A1"/>
    <w:rsid w:val="007A393F"/>
    <w:rsid w:val="007D205D"/>
    <w:rsid w:val="007F3E1D"/>
    <w:rsid w:val="00885176"/>
    <w:rsid w:val="00887F56"/>
    <w:rsid w:val="008A6C59"/>
    <w:rsid w:val="008E64DC"/>
    <w:rsid w:val="00936290"/>
    <w:rsid w:val="00945648"/>
    <w:rsid w:val="00974D75"/>
    <w:rsid w:val="00990B2C"/>
    <w:rsid w:val="00996D13"/>
    <w:rsid w:val="00997964"/>
    <w:rsid w:val="009B05F4"/>
    <w:rsid w:val="009B230E"/>
    <w:rsid w:val="00A1043C"/>
    <w:rsid w:val="00A14BD2"/>
    <w:rsid w:val="00A33ED8"/>
    <w:rsid w:val="00A341B8"/>
    <w:rsid w:val="00A47F0A"/>
    <w:rsid w:val="00AE1A35"/>
    <w:rsid w:val="00AF676A"/>
    <w:rsid w:val="00B3017C"/>
    <w:rsid w:val="00B34FF6"/>
    <w:rsid w:val="00B54706"/>
    <w:rsid w:val="00B71619"/>
    <w:rsid w:val="00BA1DF2"/>
    <w:rsid w:val="00BA69C8"/>
    <w:rsid w:val="00BC0CB5"/>
    <w:rsid w:val="00BD47A0"/>
    <w:rsid w:val="00BE31B4"/>
    <w:rsid w:val="00BF2B44"/>
    <w:rsid w:val="00C15CF0"/>
    <w:rsid w:val="00C21989"/>
    <w:rsid w:val="00C605A1"/>
    <w:rsid w:val="00C84AEA"/>
    <w:rsid w:val="00C923CC"/>
    <w:rsid w:val="00CF1920"/>
    <w:rsid w:val="00D119D8"/>
    <w:rsid w:val="00D21C56"/>
    <w:rsid w:val="00D52B44"/>
    <w:rsid w:val="00D55F88"/>
    <w:rsid w:val="00DC4FBF"/>
    <w:rsid w:val="00DE5F3B"/>
    <w:rsid w:val="00DF3C94"/>
    <w:rsid w:val="00E04609"/>
    <w:rsid w:val="00E277FA"/>
    <w:rsid w:val="00E543CC"/>
    <w:rsid w:val="00E83134"/>
    <w:rsid w:val="00E94FFD"/>
    <w:rsid w:val="00EB4074"/>
    <w:rsid w:val="00EC4D09"/>
    <w:rsid w:val="00F37DEA"/>
    <w:rsid w:val="00F7560C"/>
    <w:rsid w:val="00FB0992"/>
    <w:rsid w:val="00FC2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3213"/>
  <w15:chartTrackingRefBased/>
  <w15:docId w15:val="{E52F757D-BE0C-4160-925A-BB4B10D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E5F3B"/>
    <w:pPr>
      <w:ind w:left="720"/>
      <w:contextualSpacing/>
    </w:pPr>
  </w:style>
  <w:style w:type="character" w:styleId="AklamaBavurusu">
    <w:name w:val="annotation reference"/>
    <w:basedOn w:val="VarsaylanParagrafYazTipi"/>
    <w:uiPriority w:val="99"/>
    <w:semiHidden/>
    <w:unhideWhenUsed/>
    <w:rsid w:val="00286E0F"/>
    <w:rPr>
      <w:sz w:val="16"/>
      <w:szCs w:val="16"/>
    </w:rPr>
  </w:style>
  <w:style w:type="paragraph" w:styleId="AklamaMetni">
    <w:name w:val="annotation text"/>
    <w:basedOn w:val="Normal"/>
    <w:link w:val="AklamaMetniChar"/>
    <w:uiPriority w:val="99"/>
    <w:semiHidden/>
    <w:unhideWhenUsed/>
    <w:rsid w:val="00286E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6E0F"/>
    <w:rPr>
      <w:sz w:val="20"/>
      <w:szCs w:val="20"/>
    </w:rPr>
  </w:style>
  <w:style w:type="paragraph" w:styleId="AklamaKonusu">
    <w:name w:val="annotation subject"/>
    <w:basedOn w:val="AklamaMetni"/>
    <w:next w:val="AklamaMetni"/>
    <w:link w:val="AklamaKonusuChar"/>
    <w:uiPriority w:val="99"/>
    <w:semiHidden/>
    <w:unhideWhenUsed/>
    <w:rsid w:val="00286E0F"/>
    <w:rPr>
      <w:b/>
      <w:bCs/>
    </w:rPr>
  </w:style>
  <w:style w:type="character" w:customStyle="1" w:styleId="AklamaKonusuChar">
    <w:name w:val="Açıklama Konusu Char"/>
    <w:basedOn w:val="AklamaMetniChar"/>
    <w:link w:val="AklamaKonusu"/>
    <w:uiPriority w:val="99"/>
    <w:semiHidden/>
    <w:rsid w:val="00286E0F"/>
    <w:rPr>
      <w:b/>
      <w:bCs/>
      <w:sz w:val="20"/>
      <w:szCs w:val="20"/>
    </w:rPr>
  </w:style>
  <w:style w:type="paragraph" w:styleId="BalonMetni">
    <w:name w:val="Balloon Text"/>
    <w:basedOn w:val="Normal"/>
    <w:link w:val="BalonMetniChar"/>
    <w:uiPriority w:val="99"/>
    <w:semiHidden/>
    <w:unhideWhenUsed/>
    <w:rsid w:val="00286E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E0F"/>
    <w:rPr>
      <w:rFonts w:ascii="Segoe UI" w:hAnsi="Segoe UI" w:cs="Segoe UI"/>
      <w:sz w:val="18"/>
      <w:szCs w:val="18"/>
    </w:rPr>
  </w:style>
  <w:style w:type="paragraph" w:styleId="stBilgi">
    <w:name w:val="header"/>
    <w:basedOn w:val="Normal"/>
    <w:link w:val="stBilgiChar"/>
    <w:uiPriority w:val="99"/>
    <w:unhideWhenUsed/>
    <w:rsid w:val="00286E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E0F"/>
  </w:style>
  <w:style w:type="paragraph" w:styleId="AltBilgi">
    <w:name w:val="footer"/>
    <w:basedOn w:val="Normal"/>
    <w:link w:val="AltBilgiChar"/>
    <w:uiPriority w:val="99"/>
    <w:unhideWhenUsed/>
    <w:rsid w:val="00286E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E0F"/>
  </w:style>
  <w:style w:type="character" w:customStyle="1" w:styleId="ListeParagrafChar">
    <w:name w:val="Liste Paragraf Char"/>
    <w:link w:val="ListeParagraf"/>
    <w:uiPriority w:val="34"/>
    <w:locked/>
    <w:rsid w:val="0071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9632">
      <w:bodyDiv w:val="1"/>
      <w:marLeft w:val="0"/>
      <w:marRight w:val="0"/>
      <w:marTop w:val="0"/>
      <w:marBottom w:val="0"/>
      <w:divBdr>
        <w:top w:val="none" w:sz="0" w:space="0" w:color="auto"/>
        <w:left w:val="none" w:sz="0" w:space="0" w:color="auto"/>
        <w:bottom w:val="none" w:sz="0" w:space="0" w:color="auto"/>
        <w:right w:val="none" w:sz="0" w:space="0" w:color="auto"/>
      </w:divBdr>
    </w:div>
    <w:div w:id="1259369975">
      <w:bodyDiv w:val="1"/>
      <w:marLeft w:val="0"/>
      <w:marRight w:val="0"/>
      <w:marTop w:val="0"/>
      <w:marBottom w:val="0"/>
      <w:divBdr>
        <w:top w:val="none" w:sz="0" w:space="0" w:color="auto"/>
        <w:left w:val="none" w:sz="0" w:space="0" w:color="auto"/>
        <w:bottom w:val="none" w:sz="0" w:space="0" w:color="auto"/>
        <w:right w:val="none" w:sz="0" w:space="0" w:color="auto"/>
      </w:divBdr>
    </w:div>
    <w:div w:id="16486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17E9D-0DF7-41BE-AE49-4F3C9EBE9E81}">
  <ds:schemaRefs>
    <ds:schemaRef ds:uri="http://schemas.openxmlformats.org/officeDocument/2006/bibliography"/>
  </ds:schemaRefs>
</ds:datastoreItem>
</file>

<file path=customXml/itemProps2.xml><?xml version="1.0" encoding="utf-8"?>
<ds:datastoreItem xmlns:ds="http://schemas.openxmlformats.org/officeDocument/2006/customXml" ds:itemID="{3B86DD42-E9CC-423B-9FCC-E45FB228CC0D}"/>
</file>

<file path=customXml/itemProps3.xml><?xml version="1.0" encoding="utf-8"?>
<ds:datastoreItem xmlns:ds="http://schemas.openxmlformats.org/officeDocument/2006/customXml" ds:itemID="{FBCD08A5-A34F-4303-AA0C-E72263860686}"/>
</file>

<file path=customXml/itemProps4.xml><?xml version="1.0" encoding="utf-8"?>
<ds:datastoreItem xmlns:ds="http://schemas.openxmlformats.org/officeDocument/2006/customXml" ds:itemID="{7AD9473F-06A4-4D02-BD2B-65D13BC44673}"/>
</file>

<file path=docProps/app.xml><?xml version="1.0" encoding="utf-8"?>
<Properties xmlns="http://schemas.openxmlformats.org/officeDocument/2006/extended-properties" xmlns:vt="http://schemas.openxmlformats.org/officeDocument/2006/docPropsVTypes">
  <Template>Normal</Template>
  <TotalTime>25</TotalTime>
  <Pages>4</Pages>
  <Words>1661</Words>
  <Characters>9470</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Şener Komşuoğlu</dc:creator>
  <cp:keywords/>
  <dc:description/>
  <cp:lastModifiedBy>MEHMET OZER</cp:lastModifiedBy>
  <cp:revision>5</cp:revision>
  <cp:lastPrinted>2019-07-24T13:16:00Z</cp:lastPrinted>
  <dcterms:created xsi:type="dcterms:W3CDTF">2019-07-25T07:01:00Z</dcterms:created>
  <dcterms:modified xsi:type="dcterms:W3CDTF">2019-07-25T12:21:00Z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